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4B7C8FB" w:rsidR="00F04F02" w:rsidRPr="004B5272" w:rsidRDefault="00B55E22" w:rsidP="00F04F02">
            <w:pPr>
              <w:rPr>
                <w:sz w:val="22"/>
                <w:szCs w:val="22"/>
              </w:rPr>
            </w:pPr>
            <w:r w:rsidRPr="00B55E22">
              <w:rPr>
                <w:sz w:val="22"/>
                <w:szCs w:val="22"/>
              </w:rPr>
              <w:t>Deutsches Zentrum für Luft- und Raumfahrt e.V.</w:t>
            </w:r>
          </w:p>
        </w:tc>
      </w:tr>
      <w:tr w:rsidR="00996C7C" w:rsidRPr="004B5272" w14:paraId="2AA92B59" w14:textId="77777777" w:rsidTr="00F04F02">
        <w:tc>
          <w:tcPr>
            <w:tcW w:w="9062" w:type="dxa"/>
            <w:shd w:val="clear" w:color="auto" w:fill="D9D9D9" w:themeFill="background1" w:themeFillShade="D9"/>
          </w:tcPr>
          <w:p w14:paraId="15FD1F5F" w14:textId="4B85218D" w:rsidR="00996C7C" w:rsidRPr="004B5272" w:rsidRDefault="00996C7C" w:rsidP="00F04F02">
            <w:pPr>
              <w:rPr>
                <w:b/>
                <w:bCs/>
                <w:sz w:val="22"/>
                <w:szCs w:val="22"/>
              </w:rPr>
            </w:pPr>
            <w:r>
              <w:rPr>
                <w:b/>
                <w:bCs/>
                <w:sz w:val="22"/>
                <w:szCs w:val="22"/>
              </w:rPr>
              <w:t>Projektname</w:t>
            </w:r>
          </w:p>
        </w:tc>
      </w:tr>
      <w:tr w:rsidR="00996C7C" w:rsidRPr="004B5272" w14:paraId="4B072DAC" w14:textId="77777777" w:rsidTr="00996C7C">
        <w:tc>
          <w:tcPr>
            <w:tcW w:w="9062" w:type="dxa"/>
          </w:tcPr>
          <w:p w14:paraId="36F0B2C6" w14:textId="185CB451" w:rsidR="00996C7C" w:rsidRPr="00996C7C" w:rsidRDefault="00996C7C" w:rsidP="00F04F02">
            <w:pPr>
              <w:rPr>
                <w:sz w:val="22"/>
                <w:szCs w:val="22"/>
              </w:rPr>
            </w:pPr>
            <w:proofErr w:type="spellStart"/>
            <w:r w:rsidRPr="00996C7C">
              <w:rPr>
                <w:sz w:val="22"/>
                <w:szCs w:val="22"/>
              </w:rPr>
              <w:t>MindWork</w:t>
            </w:r>
            <w:proofErr w:type="spellEnd"/>
            <w:r w:rsidRPr="00996C7C">
              <w:rPr>
                <w:sz w:val="22"/>
                <w:szCs w:val="22"/>
              </w:rPr>
              <w:t xml:space="preserve"> AI Studio</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67455124" w:rsidR="00F04F02" w:rsidRPr="004B5272" w:rsidRDefault="00B55E22" w:rsidP="00F04F02">
            <w:pPr>
              <w:rPr>
                <w:sz w:val="22"/>
                <w:szCs w:val="22"/>
              </w:rPr>
            </w:pPr>
            <w:r>
              <w:rPr>
                <w:sz w:val="22"/>
                <w:szCs w:val="22"/>
              </w:rPr>
              <w:t>Bund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3C97BAB3" w:rsidR="00F04F02" w:rsidRPr="004B5272" w:rsidRDefault="00B55E22" w:rsidP="00F04F02">
            <w:pPr>
              <w:rPr>
                <w:sz w:val="22"/>
                <w:szCs w:val="22"/>
              </w:rPr>
            </w:pPr>
            <w:hyperlink r:id="rId6" w:history="1">
              <w:r w:rsidRPr="00B55E22">
                <w:rPr>
                  <w:rStyle w:val="Hyperlink"/>
                  <w:sz w:val="22"/>
                  <w:szCs w:val="22"/>
                </w:rPr>
                <w:t>https://www.dlr.de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7A7526B7" w:rsidR="00F04F02" w:rsidRPr="004B5272" w:rsidRDefault="00B55E22" w:rsidP="00F04F02">
            <w:pPr>
              <w:rPr>
                <w:sz w:val="22"/>
                <w:szCs w:val="22"/>
              </w:rPr>
            </w:pPr>
            <w:r w:rsidRPr="00B55E22">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0A3B2CF0" w:rsidR="00F04F02" w:rsidRPr="004B5272" w:rsidRDefault="00B55E22" w:rsidP="00F04F02">
            <w:pPr>
              <w:rPr>
                <w:sz w:val="22"/>
                <w:szCs w:val="22"/>
              </w:rPr>
            </w:pPr>
            <w:r w:rsidRPr="00B55E22">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69544AF2" w14:textId="77777777" w:rsidR="00B55E22" w:rsidRDefault="00B55E22" w:rsidP="006A560F">
            <w:pPr>
              <w:pStyle w:val="StandardWeb"/>
              <w:spacing w:before="0" w:beforeAutospacing="0" w:after="0" w:afterAutospacing="0"/>
              <w:rPr>
                <w:rFonts w:asciiTheme="minorHAnsi" w:hAnsiTheme="minorHAnsi"/>
                <w:color w:val="000000"/>
                <w:sz w:val="22"/>
                <w:szCs w:val="22"/>
              </w:rPr>
            </w:pPr>
            <w:proofErr w:type="spellStart"/>
            <w:r w:rsidRPr="00B55E22">
              <w:rPr>
                <w:rFonts w:asciiTheme="minorHAnsi" w:hAnsiTheme="minorHAnsi"/>
                <w:color w:val="000000"/>
                <w:sz w:val="22"/>
                <w:szCs w:val="22"/>
              </w:rPr>
              <w:t>MindWork</w:t>
            </w:r>
            <w:proofErr w:type="spellEnd"/>
            <w:r w:rsidRPr="00B55E22">
              <w:rPr>
                <w:rFonts w:asciiTheme="minorHAnsi" w:hAnsiTheme="minorHAnsi"/>
                <w:color w:val="000000"/>
                <w:sz w:val="22"/>
                <w:szCs w:val="22"/>
              </w:rPr>
              <w:t xml:space="preserve"> AI Studio ist eine freie, plattformübergreifende Desktop-Anwendung für </w:t>
            </w:r>
            <w:proofErr w:type="spellStart"/>
            <w:r w:rsidRPr="00B55E22">
              <w:rPr>
                <w:rFonts w:asciiTheme="minorHAnsi" w:hAnsiTheme="minorHAnsi"/>
                <w:color w:val="000000"/>
                <w:sz w:val="22"/>
                <w:szCs w:val="22"/>
              </w:rPr>
              <w:t>macOS</w:t>
            </w:r>
            <w:proofErr w:type="spellEnd"/>
            <w:r w:rsidRPr="00B55E22">
              <w:rPr>
                <w:rFonts w:asciiTheme="minorHAnsi" w:hAnsiTheme="minorHAnsi"/>
                <w:color w:val="000000"/>
                <w:sz w:val="22"/>
                <w:szCs w:val="22"/>
              </w:rPr>
              <w:t>, Windows und Linux, die leistungsfähige Sprachmodelle (LLMs) ohne Hürden zugänglich macht. Die Software entsteht vollständig als Open-Source-Projekt und ist sowohl privat als auch kommerziell kostenlos nutzbar.</w:t>
            </w:r>
            <w:r>
              <w:rPr>
                <w:rFonts w:asciiTheme="minorHAnsi" w:hAnsiTheme="minorHAnsi"/>
                <w:color w:val="000000"/>
                <w:sz w:val="22"/>
                <w:szCs w:val="22"/>
              </w:rPr>
              <w:t xml:space="preserve"> </w:t>
            </w:r>
            <w:r w:rsidRPr="00B55E22">
              <w:rPr>
                <w:rFonts w:asciiTheme="minorHAnsi" w:hAnsiTheme="minorHAnsi"/>
                <w:color w:val="000000"/>
                <w:sz w:val="22"/>
                <w:szCs w:val="22"/>
              </w:rPr>
              <w:t xml:space="preserve">Der Ausgangspunkt ist ein sehr praktischer: KI-Werkzeuge sollen nicht exklusiv Unternehmen mit großen Budgets vorbehalten sein, sondern für alle nutzbar werden – unabhängig von technischem Vorwissen oder finanziellen Mitteln. </w:t>
            </w:r>
            <w:proofErr w:type="gramStart"/>
            <w:r w:rsidRPr="00B55E22">
              <w:rPr>
                <w:rFonts w:asciiTheme="minorHAnsi" w:hAnsiTheme="minorHAnsi"/>
                <w:color w:val="000000"/>
                <w:sz w:val="22"/>
                <w:szCs w:val="22"/>
              </w:rPr>
              <w:t>AI Studio</w:t>
            </w:r>
            <w:proofErr w:type="gramEnd"/>
            <w:r w:rsidRPr="00B55E22">
              <w:rPr>
                <w:rFonts w:asciiTheme="minorHAnsi" w:hAnsiTheme="minorHAnsi"/>
                <w:color w:val="000000"/>
                <w:sz w:val="22"/>
                <w:szCs w:val="22"/>
              </w:rPr>
              <w:t xml:space="preserve"> fühlt sich im Alltag an wie ein </w:t>
            </w:r>
            <w:proofErr w:type="gramStart"/>
            <w:r w:rsidRPr="00B55E22">
              <w:rPr>
                <w:rFonts w:asciiTheme="minorHAnsi" w:hAnsiTheme="minorHAnsi"/>
                <w:color w:val="000000"/>
                <w:sz w:val="22"/>
                <w:szCs w:val="22"/>
              </w:rPr>
              <w:t>E Mail-Programm</w:t>
            </w:r>
            <w:proofErr w:type="gramEnd"/>
            <w:r w:rsidRPr="00B55E22">
              <w:rPr>
                <w:rFonts w:asciiTheme="minorHAnsi" w:hAnsiTheme="minorHAnsi"/>
                <w:color w:val="000000"/>
                <w:sz w:val="22"/>
                <w:szCs w:val="22"/>
              </w:rPr>
              <w:t>: Nutzerinnen und Nutzer hinterlegen ihren eigenen API-Schlüssel und können sofort produktiv arbeiten. Die Anwendung läuft dabei auch auf günstiger und älterer Hardware, etwa auf einem Raspberry Pi ab rund 100 Euro.</w:t>
            </w:r>
            <w:r w:rsidRPr="00B55E22">
              <w:rPr>
                <w:rFonts w:asciiTheme="minorHAnsi" w:hAnsiTheme="minorHAnsi"/>
                <w:color w:val="000000"/>
                <w:sz w:val="22"/>
                <w:szCs w:val="22"/>
              </w:rPr>
              <w:br/>
            </w:r>
            <w:proofErr w:type="gramStart"/>
            <w:r w:rsidRPr="00B55E22">
              <w:rPr>
                <w:rFonts w:asciiTheme="minorHAnsi" w:hAnsiTheme="minorHAnsi"/>
                <w:color w:val="000000"/>
                <w:sz w:val="22"/>
                <w:szCs w:val="22"/>
              </w:rPr>
              <w:t>AI Studio</w:t>
            </w:r>
            <w:proofErr w:type="gramEnd"/>
            <w:r w:rsidRPr="00B55E22">
              <w:rPr>
                <w:rFonts w:asciiTheme="minorHAnsi" w:hAnsiTheme="minorHAnsi"/>
                <w:color w:val="000000"/>
                <w:sz w:val="22"/>
                <w:szCs w:val="22"/>
              </w:rPr>
              <w:t xml:space="preserve"> bündelt in einer einheitlichen Oberfläche die Interaktion mit einer Vielzahl von KI-Anbietern. Unterstützt werden große Cloud-Provider wie OpenAI (GPT 4o, o1, o4), Anthropic (Claude), Google Gemini, Mistral, </w:t>
            </w:r>
            <w:proofErr w:type="spellStart"/>
            <w:r w:rsidRPr="00B55E22">
              <w:rPr>
                <w:rFonts w:asciiTheme="minorHAnsi" w:hAnsiTheme="minorHAnsi"/>
                <w:color w:val="000000"/>
                <w:sz w:val="22"/>
                <w:szCs w:val="22"/>
              </w:rPr>
              <w:t>Perplexity</w:t>
            </w:r>
            <w:proofErr w:type="spellEnd"/>
            <w:r w:rsidRPr="00B55E22">
              <w:rPr>
                <w:rFonts w:asciiTheme="minorHAnsi" w:hAnsiTheme="minorHAnsi"/>
                <w:color w:val="000000"/>
                <w:sz w:val="22"/>
                <w:szCs w:val="22"/>
              </w:rPr>
              <w:t xml:space="preserve">, DeepSeek, Alibaba Qwen, </w:t>
            </w:r>
            <w:proofErr w:type="spellStart"/>
            <w:r w:rsidRPr="00B55E22">
              <w:rPr>
                <w:rFonts w:asciiTheme="minorHAnsi" w:hAnsiTheme="minorHAnsi"/>
                <w:color w:val="000000"/>
                <w:sz w:val="22"/>
                <w:szCs w:val="22"/>
              </w:rPr>
              <w:t>OpenRouter</w:t>
            </w:r>
            <w:proofErr w:type="spellEnd"/>
            <w:r w:rsidRPr="00B55E22">
              <w:rPr>
                <w:rFonts w:asciiTheme="minorHAnsi" w:hAnsiTheme="minorHAnsi"/>
                <w:color w:val="000000"/>
                <w:sz w:val="22"/>
                <w:szCs w:val="22"/>
              </w:rPr>
              <w:t xml:space="preserve">, Fireworks und weitere. Parallel dazu lassen sich selbst gehostete Modelle einbinden – etwa über llama.cpp, </w:t>
            </w:r>
            <w:proofErr w:type="spellStart"/>
            <w:r w:rsidRPr="00B55E22">
              <w:rPr>
                <w:rFonts w:asciiTheme="minorHAnsi" w:hAnsiTheme="minorHAnsi"/>
                <w:color w:val="000000"/>
                <w:sz w:val="22"/>
                <w:szCs w:val="22"/>
              </w:rPr>
              <w:t>ollama</w:t>
            </w:r>
            <w:proofErr w:type="spellEnd"/>
            <w:r w:rsidRPr="00B55E22">
              <w:rPr>
                <w:rFonts w:asciiTheme="minorHAnsi" w:hAnsiTheme="minorHAnsi"/>
                <w:color w:val="000000"/>
                <w:sz w:val="22"/>
                <w:szCs w:val="22"/>
              </w:rPr>
              <w:t xml:space="preserve">, </w:t>
            </w:r>
            <w:proofErr w:type="gramStart"/>
            <w:r w:rsidRPr="00B55E22">
              <w:rPr>
                <w:rFonts w:asciiTheme="minorHAnsi" w:hAnsiTheme="minorHAnsi"/>
                <w:color w:val="000000"/>
                <w:sz w:val="22"/>
                <w:szCs w:val="22"/>
              </w:rPr>
              <w:t>LM Studio</w:t>
            </w:r>
            <w:proofErr w:type="gramEnd"/>
            <w:r w:rsidRPr="00B55E22">
              <w:rPr>
                <w:rFonts w:asciiTheme="minorHAnsi" w:hAnsiTheme="minorHAnsi"/>
                <w:color w:val="000000"/>
                <w:sz w:val="22"/>
                <w:szCs w:val="22"/>
              </w:rPr>
              <w:t xml:space="preserve"> oder </w:t>
            </w:r>
            <w:proofErr w:type="spellStart"/>
            <w:r w:rsidRPr="00B55E22">
              <w:rPr>
                <w:rFonts w:asciiTheme="minorHAnsi" w:hAnsiTheme="minorHAnsi"/>
                <w:color w:val="000000"/>
                <w:sz w:val="22"/>
                <w:szCs w:val="22"/>
              </w:rPr>
              <w:t>vLLM</w:t>
            </w:r>
            <w:proofErr w:type="spellEnd"/>
            <w:r w:rsidRPr="00B55E22">
              <w:rPr>
                <w:rFonts w:asciiTheme="minorHAnsi" w:hAnsiTheme="minorHAnsi"/>
                <w:color w:val="000000"/>
                <w:sz w:val="22"/>
                <w:szCs w:val="22"/>
              </w:rPr>
              <w:t>. Auf diese Weise können Organisationen KI-Funktionalität bei Bedarf vollständig lokal betreiben und behalten die volle Datensouveränität, ohne an eine Cloud gebunden zu sein.</w:t>
            </w:r>
            <w:r w:rsidRPr="00B55E22">
              <w:rPr>
                <w:rFonts w:asciiTheme="minorHAnsi" w:hAnsiTheme="minorHAnsi"/>
                <w:color w:val="000000"/>
                <w:sz w:val="22"/>
                <w:szCs w:val="22"/>
              </w:rPr>
              <w:br/>
              <w:t xml:space="preserve">Für den produktiven Einsatz bietet </w:t>
            </w:r>
            <w:proofErr w:type="spellStart"/>
            <w:r w:rsidRPr="00B55E22">
              <w:rPr>
                <w:rFonts w:asciiTheme="minorHAnsi" w:hAnsiTheme="minorHAnsi"/>
                <w:color w:val="000000"/>
                <w:sz w:val="22"/>
                <w:szCs w:val="22"/>
              </w:rPr>
              <w:t>MindWork</w:t>
            </w:r>
            <w:proofErr w:type="spellEnd"/>
            <w:r w:rsidRPr="00B55E22">
              <w:rPr>
                <w:rFonts w:asciiTheme="minorHAnsi" w:hAnsiTheme="minorHAnsi"/>
                <w:color w:val="000000"/>
                <w:sz w:val="22"/>
                <w:szCs w:val="22"/>
              </w:rPr>
              <w:t xml:space="preserve"> AI Studio eine Reihe von Funktionen, die über eine einfache Chat-Oberfläche hinausgehen. Vorgefertigte Assistenten unterstützen unter anderem bei Übersetzung, Textzusammenfassung, Dokumentenanalyse, Präsentationsplanung, Prompt-Optimierung und juristischer Vorprüfung, ohne dass eigene Prompts formuliert werden müssen. Eine integrierte RAG-Funktionalität mit lokaler Vektordatenbank auf Basis von </w:t>
            </w:r>
            <w:proofErr w:type="spellStart"/>
            <w:r w:rsidRPr="00B55E22">
              <w:rPr>
                <w:rFonts w:asciiTheme="minorHAnsi" w:hAnsiTheme="minorHAnsi"/>
                <w:color w:val="000000"/>
                <w:sz w:val="22"/>
                <w:szCs w:val="22"/>
              </w:rPr>
              <w:t>Qdrant</w:t>
            </w:r>
            <w:proofErr w:type="spellEnd"/>
            <w:r w:rsidRPr="00B55E22">
              <w:rPr>
                <w:rFonts w:asciiTheme="minorHAnsi" w:hAnsiTheme="minorHAnsi"/>
                <w:color w:val="000000"/>
                <w:sz w:val="22"/>
                <w:szCs w:val="22"/>
              </w:rPr>
              <w:t xml:space="preserve"> erlaubt es, eigene Dokumente und Wissensbasen einzubinden und Antworten direkt an diese Inhalte anzuknüpfen. Zusätzlich stehen ein Plugin-System für Community-Erweiterungen und Chat-Templates, Dateianhänge, Bildanalyse, Sprachaufnahme und -transkription, Websuche mit Quellenangaben, mathematisches Rendering sowie ein PDF-Import zur Verfügung.</w:t>
            </w:r>
            <w:r w:rsidRPr="00B55E22">
              <w:rPr>
                <w:rFonts w:asciiTheme="minorHAnsi" w:hAnsiTheme="minorHAnsi"/>
                <w:color w:val="000000"/>
                <w:sz w:val="22"/>
                <w:szCs w:val="22"/>
              </w:rPr>
              <w:br/>
              <w:t xml:space="preserve">Ein zentrales Merkmal ist das Confidence-Level-System: Für jeden angebundenen Anbieter lässt sich eine Datenschutzstufe festlegen – von vollständig lokal betriebenen Modellen ohne jegliche Datenweitergabe bis hin zu </w:t>
            </w:r>
            <w:proofErr w:type="spellStart"/>
            <w:r w:rsidRPr="00B55E22">
              <w:rPr>
                <w:rFonts w:asciiTheme="minorHAnsi" w:hAnsiTheme="minorHAnsi"/>
                <w:color w:val="000000"/>
                <w:sz w:val="22"/>
                <w:szCs w:val="22"/>
              </w:rPr>
              <w:t>cloudgestützten</w:t>
            </w:r>
            <w:proofErr w:type="spellEnd"/>
            <w:r w:rsidRPr="00B55E22">
              <w:rPr>
                <w:rFonts w:asciiTheme="minorHAnsi" w:hAnsiTheme="minorHAnsi"/>
                <w:color w:val="000000"/>
                <w:sz w:val="22"/>
                <w:szCs w:val="22"/>
              </w:rPr>
              <w:t xml:space="preserve"> Diensten für weniger sensible Aufgaben. So behalten sowohl Einzelpersonen als auch Unternehmen jederzeit die Kontrolle darüber, welche Daten wohin fließen.</w:t>
            </w:r>
            <w:r>
              <w:rPr>
                <w:rFonts w:asciiTheme="minorHAnsi" w:hAnsiTheme="minorHAnsi"/>
                <w:color w:val="000000"/>
                <w:sz w:val="22"/>
                <w:szCs w:val="22"/>
              </w:rPr>
              <w:t xml:space="preserve"> D</w:t>
            </w:r>
            <w:r w:rsidRPr="00B55E22">
              <w:rPr>
                <w:rFonts w:asciiTheme="minorHAnsi" w:hAnsiTheme="minorHAnsi"/>
                <w:color w:val="000000"/>
                <w:sz w:val="22"/>
                <w:szCs w:val="22"/>
              </w:rPr>
              <w:t xml:space="preserve">as Projekt befindet sich in aktiver Weiterentwicklung: Über 460 GitHub-Stars, 46 Forks, 863 </w:t>
            </w:r>
            <w:proofErr w:type="spellStart"/>
            <w:r w:rsidRPr="00B55E22">
              <w:rPr>
                <w:rFonts w:asciiTheme="minorHAnsi" w:hAnsiTheme="minorHAnsi"/>
                <w:color w:val="000000"/>
                <w:sz w:val="22"/>
                <w:szCs w:val="22"/>
              </w:rPr>
              <w:t>Commits</w:t>
            </w:r>
            <w:proofErr w:type="spellEnd"/>
            <w:r w:rsidRPr="00B55E22">
              <w:rPr>
                <w:rFonts w:asciiTheme="minorHAnsi" w:hAnsiTheme="minorHAnsi"/>
                <w:color w:val="000000"/>
                <w:sz w:val="22"/>
                <w:szCs w:val="22"/>
              </w:rPr>
              <w:t xml:space="preserve"> und 83 Releases (aktuell v26.4.1) stehen für einen etablierten Entwicklungsstand und einen verlässlichen Release-Zyklus. Das Entwicklerteam unter dem Handle </w:t>
            </w:r>
            <w:proofErr w:type="spellStart"/>
            <w:r w:rsidRPr="00B55E22">
              <w:rPr>
                <w:rFonts w:asciiTheme="minorHAnsi" w:hAnsiTheme="minorHAnsi"/>
                <w:color w:val="000000"/>
                <w:sz w:val="22"/>
                <w:szCs w:val="22"/>
              </w:rPr>
              <w:t>MindWorkAI</w:t>
            </w:r>
            <w:proofErr w:type="spellEnd"/>
            <w:r w:rsidRPr="00B55E22">
              <w:rPr>
                <w:rFonts w:asciiTheme="minorHAnsi" w:hAnsiTheme="minorHAnsi"/>
                <w:color w:val="000000"/>
                <w:sz w:val="22"/>
                <w:szCs w:val="22"/>
              </w:rPr>
              <w:t xml:space="preserve"> arbeitet transparent über </w:t>
            </w:r>
            <w:proofErr w:type="spellStart"/>
            <w:r w:rsidRPr="00B55E22">
              <w:rPr>
                <w:rFonts w:asciiTheme="minorHAnsi" w:hAnsiTheme="minorHAnsi"/>
                <w:color w:val="000000"/>
                <w:sz w:val="22"/>
                <w:szCs w:val="22"/>
              </w:rPr>
              <w:t>Issues</w:t>
            </w:r>
            <w:proofErr w:type="spellEnd"/>
            <w:r w:rsidRPr="00B55E22">
              <w:rPr>
                <w:rFonts w:asciiTheme="minorHAnsi" w:hAnsiTheme="minorHAnsi"/>
                <w:color w:val="000000"/>
                <w:sz w:val="22"/>
                <w:szCs w:val="22"/>
              </w:rPr>
              <w:t xml:space="preserve">, </w:t>
            </w:r>
            <w:proofErr w:type="spellStart"/>
            <w:r w:rsidRPr="00B55E22">
              <w:rPr>
                <w:rFonts w:asciiTheme="minorHAnsi" w:hAnsiTheme="minorHAnsi"/>
                <w:color w:val="000000"/>
                <w:sz w:val="22"/>
                <w:szCs w:val="22"/>
              </w:rPr>
              <w:t>Discussions</w:t>
            </w:r>
            <w:proofErr w:type="spellEnd"/>
            <w:r w:rsidRPr="00B55E22">
              <w:rPr>
                <w:rFonts w:asciiTheme="minorHAnsi" w:hAnsiTheme="minorHAnsi"/>
                <w:color w:val="000000"/>
                <w:sz w:val="22"/>
                <w:szCs w:val="22"/>
              </w:rPr>
              <w:t xml:space="preserve"> und einen öffentlich einsehbaren </w:t>
            </w:r>
            <w:proofErr w:type="spellStart"/>
            <w:r w:rsidRPr="00B55E22">
              <w:rPr>
                <w:rFonts w:asciiTheme="minorHAnsi" w:hAnsiTheme="minorHAnsi"/>
                <w:color w:val="000000"/>
                <w:sz w:val="22"/>
                <w:szCs w:val="22"/>
              </w:rPr>
              <w:t>Changelog</w:t>
            </w:r>
            <w:proofErr w:type="spellEnd"/>
            <w:r w:rsidRPr="00B55E22">
              <w:rPr>
                <w:rFonts w:asciiTheme="minorHAnsi" w:hAnsiTheme="minorHAnsi"/>
                <w:color w:val="000000"/>
                <w:sz w:val="22"/>
                <w:szCs w:val="22"/>
              </w:rPr>
              <w:t>.</w:t>
            </w:r>
            <w:r>
              <w:rPr>
                <w:rFonts w:asciiTheme="minorHAnsi" w:hAnsiTheme="minorHAnsi"/>
                <w:color w:val="000000"/>
                <w:sz w:val="22"/>
                <w:szCs w:val="22"/>
              </w:rPr>
              <w:t xml:space="preserve"> </w:t>
            </w:r>
          </w:p>
          <w:p w14:paraId="4B833E68" w14:textId="6EEF31BE" w:rsidR="00F04F02" w:rsidRPr="006A560F" w:rsidRDefault="00B55E22" w:rsidP="006A560F">
            <w:pPr>
              <w:pStyle w:val="StandardWeb"/>
              <w:spacing w:before="0" w:beforeAutospacing="0" w:after="0" w:afterAutospacing="0"/>
              <w:rPr>
                <w:color w:val="000000"/>
                <w:sz w:val="22"/>
                <w:szCs w:val="22"/>
              </w:rPr>
            </w:pPr>
            <w:proofErr w:type="spellStart"/>
            <w:r w:rsidRPr="00B55E22">
              <w:rPr>
                <w:rFonts w:asciiTheme="minorHAnsi" w:hAnsiTheme="minorHAnsi"/>
                <w:color w:val="000000"/>
                <w:sz w:val="22"/>
                <w:szCs w:val="22"/>
              </w:rPr>
              <w:t>MindWork</w:t>
            </w:r>
            <w:proofErr w:type="spellEnd"/>
            <w:r w:rsidRPr="00B55E22">
              <w:rPr>
                <w:rFonts w:asciiTheme="minorHAnsi" w:hAnsiTheme="minorHAnsi"/>
                <w:color w:val="000000"/>
                <w:sz w:val="22"/>
                <w:szCs w:val="22"/>
              </w:rPr>
              <w:t xml:space="preserve"> AI Studio schließt damit eine Lücke zwischen einfachen Web-Diensten und komplexer Eigenentwicklung: Es gibt zahlreiche KI-Angebote im Browser, aber nur wenige ausgereifte, datenschutzfreundliche Desktop-Lösungen, die zugleich Einsteiger und Profis ansprechen. Das Projekt verbindet technische Tiefe – Multi-Provider-Unterstützung, lokale Modelle, </w:t>
            </w:r>
            <w:r w:rsidRPr="00B55E22">
              <w:rPr>
                <w:rFonts w:asciiTheme="minorHAnsi" w:hAnsiTheme="minorHAnsi"/>
                <w:color w:val="000000"/>
                <w:sz w:val="22"/>
                <w:szCs w:val="22"/>
              </w:rPr>
              <w:lastRenderedPageBreak/>
              <w:t xml:space="preserve">Plugin API, Enterprise-Fähigkeit – mit niedrigen Einstiegshürden wie einfacher Bedienung, geringen Hardwareanforderungen und vollständiger Kostenfreiheit. So wird KI aus einer abstrakten Zukunftstechnologie zu einem Werkzeug, das im Alltag vieler Menschen tatsächlich ankommt. </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lastRenderedPageBreak/>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35662F71" w:rsidR="00026AC0" w:rsidRPr="004B5272" w:rsidRDefault="00B55E22" w:rsidP="00F04F02">
            <w:pPr>
              <w:rPr>
                <w:sz w:val="22"/>
                <w:szCs w:val="22"/>
              </w:rPr>
            </w:pPr>
            <w:proofErr w:type="spellStart"/>
            <w:r w:rsidRPr="00B55E22">
              <w:rPr>
                <w:sz w:val="22"/>
                <w:szCs w:val="22"/>
              </w:rPr>
              <w:t>MindWork</w:t>
            </w:r>
            <w:proofErr w:type="spellEnd"/>
            <w:r w:rsidRPr="00B55E22">
              <w:rPr>
                <w:sz w:val="22"/>
                <w:szCs w:val="22"/>
              </w:rPr>
              <w:t xml:space="preserve"> AI Studio verfolgt einen technisch anspruchsvollen Ansatz, der in dieser Breite in der Open-Source-Landschaft selten zu finden ist. Die Anwendung abstrahiert über ein einheitliches Interface mehr als 15 verschiedene LLM-Provider – von OpenAI, Anthropic und Google Gemini bis hin zu vollständig lokal betriebenen Modellen via llama.cpp, </w:t>
            </w:r>
            <w:proofErr w:type="spellStart"/>
            <w:r w:rsidRPr="00B55E22">
              <w:rPr>
                <w:sz w:val="22"/>
                <w:szCs w:val="22"/>
              </w:rPr>
              <w:t>ollama</w:t>
            </w:r>
            <w:proofErr w:type="spellEnd"/>
            <w:r w:rsidRPr="00B55E22">
              <w:rPr>
                <w:sz w:val="22"/>
                <w:szCs w:val="22"/>
              </w:rPr>
              <w:t xml:space="preserve"> oder </w:t>
            </w:r>
            <w:proofErr w:type="spellStart"/>
            <w:r w:rsidRPr="00B55E22">
              <w:rPr>
                <w:sz w:val="22"/>
                <w:szCs w:val="22"/>
              </w:rPr>
              <w:t>vLLM</w:t>
            </w:r>
            <w:proofErr w:type="spellEnd"/>
            <w:r w:rsidRPr="00B55E22">
              <w:rPr>
                <w:sz w:val="22"/>
                <w:szCs w:val="22"/>
              </w:rPr>
              <w:t>. Diese Provider-Unabhängigkeit ist nicht nur ein technisches Merkmal, sondern eine strategische Eigenschaft: Sie ermöglicht es, KI-Infrastruktur auszutauschen, ohne Arbeitsabläufe und Oberflächen verändern zu müssen.</w:t>
            </w:r>
            <w:r w:rsidRPr="00B55E22">
              <w:rPr>
                <w:sz w:val="22"/>
                <w:szCs w:val="22"/>
              </w:rPr>
              <w:br/>
              <w:t>Für die Verwaltungsmodernisierung besonders relevant ist die Kombination aus technischer Flexibilität und kontrollierbarem Datenschutz. Das integrierte Confidence-Level-System erlaubt differenzierte Datenschutzkonfigurationen pro Anbieter. Datensensible Vorgänge können ausschließlich lokal verarbeitet werden, während weniger kritische Aufgaben bei Bedarf an Cloud-Anbieter ausgelagert werden. In Verbindung mit dem Enterprise-</w:t>
            </w:r>
            <w:proofErr w:type="spellStart"/>
            <w:r w:rsidRPr="00B55E22">
              <w:rPr>
                <w:sz w:val="22"/>
                <w:szCs w:val="22"/>
              </w:rPr>
              <w:t>Deployment</w:t>
            </w:r>
            <w:proofErr w:type="spellEnd"/>
            <w:r w:rsidRPr="00B55E22">
              <w:rPr>
                <w:sz w:val="22"/>
                <w:szCs w:val="22"/>
              </w:rPr>
              <w:t>-Modus lässt sich AI Studio zentral vorkonfigurieren, ausrollen und in bestehende IT-Infrastrukturen integrieren – inklusive vordefinierter Modelle, Richtlinien und Schnittstellen.</w:t>
            </w:r>
            <w:r w:rsidRPr="00B55E22">
              <w:rPr>
                <w:sz w:val="22"/>
                <w:szCs w:val="22"/>
              </w:rPr>
              <w:br/>
              <w:t xml:space="preserve">Die eingebaute RAG-Funktionalität (Retrieval Augmented Generation mit lokalem </w:t>
            </w:r>
            <w:proofErr w:type="spellStart"/>
            <w:r w:rsidRPr="00B55E22">
              <w:rPr>
                <w:sz w:val="22"/>
                <w:szCs w:val="22"/>
              </w:rPr>
              <w:t>Qdrant</w:t>
            </w:r>
            <w:proofErr w:type="spellEnd"/>
            <w:r w:rsidRPr="00B55E22">
              <w:rPr>
                <w:sz w:val="22"/>
                <w:szCs w:val="22"/>
              </w:rPr>
              <w:t>) eröffnet konkrete Einsatzmöglichkeiten in Verwaltungen: Interne Dokumentenbestände – von Fachanweisungen bis zu Wissenssammlungen – können direkt in KI-gestützte Abfragen eingebunden werden. Sachbearbeitung, Recherche, Wissensmanagement und das Erstellen von Entwürfen und Entscheidungsvorlagen werden damit spürbar effizienter, ohne dass Dokumente eine behördeneigene Infrastruktur verlassen müssen.</w:t>
            </w:r>
            <w:r>
              <w:rPr>
                <w:sz w:val="22"/>
                <w:szCs w:val="22"/>
              </w:rPr>
              <w:t xml:space="preserve"> </w:t>
            </w:r>
            <w:r w:rsidRPr="00B55E22">
              <w:rPr>
                <w:sz w:val="22"/>
                <w:szCs w:val="22"/>
              </w:rPr>
              <w:t xml:space="preserve">Über das Plugin-System lässt sich </w:t>
            </w:r>
            <w:proofErr w:type="spellStart"/>
            <w:r w:rsidRPr="00B55E22">
              <w:rPr>
                <w:sz w:val="22"/>
                <w:szCs w:val="22"/>
              </w:rPr>
              <w:t>MindWork</w:t>
            </w:r>
            <w:proofErr w:type="spellEnd"/>
            <w:r w:rsidRPr="00B55E22">
              <w:rPr>
                <w:sz w:val="22"/>
                <w:szCs w:val="22"/>
              </w:rPr>
              <w:t xml:space="preserve"> AI Studio zudem an spezifische Verwaltungsprozesse anpassen, ohne den Kern der Anwendung verändern zu müssen. So können etwa Formulare, Prüflisten oder wiederkehrende Abläufe als eigene Assistenten abgebildet werden, die sich nahtlos in die vorhandene Oberfläche</w:t>
            </w:r>
            <w:r>
              <w:rPr>
                <w:sz w:val="22"/>
                <w:szCs w:val="22"/>
              </w:rPr>
              <w:t xml:space="preserve"> integrieren.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09996939" w:rsidR="00B55E22" w:rsidRPr="004B5272" w:rsidRDefault="00B55E22" w:rsidP="00F04F02">
            <w:pPr>
              <w:rPr>
                <w:sz w:val="22"/>
                <w:szCs w:val="22"/>
              </w:rPr>
            </w:pPr>
            <w:proofErr w:type="spellStart"/>
            <w:r w:rsidRPr="00B55E22">
              <w:rPr>
                <w:sz w:val="22"/>
                <w:szCs w:val="22"/>
              </w:rPr>
              <w:t>MindWork</w:t>
            </w:r>
            <w:proofErr w:type="spellEnd"/>
            <w:r w:rsidRPr="00B55E22">
              <w:rPr>
                <w:sz w:val="22"/>
                <w:szCs w:val="22"/>
              </w:rPr>
              <w:t xml:space="preserve"> AI Studio verursacht keine Lizenzkosten – weder für Privatpersonen noch für Unternehmen oder öffentliche Einrichtungen. Der unmittelbare wirtschaftliche Vorteil liegt darin, teure SaaS-Plattformen zu vermeiden: Statt monatlicher Pauschalgebühren zahlen Nutzende nur die tatsächlich anfallenden API-Kosten direkt beim jeweiligen Anbieter. Aufschläge, Mindestlaufzeiten und komplexe Vertragsmodelle entfallen.</w:t>
            </w:r>
            <w:r>
              <w:rPr>
                <w:sz w:val="22"/>
                <w:szCs w:val="22"/>
              </w:rPr>
              <w:t xml:space="preserve"> </w:t>
            </w:r>
            <w:r w:rsidRPr="00B55E22">
              <w:rPr>
                <w:sz w:val="22"/>
                <w:szCs w:val="22"/>
              </w:rPr>
              <w:t xml:space="preserve">Durch die Unterstützung selbst </w:t>
            </w:r>
            <w:proofErr w:type="spellStart"/>
            <w:r w:rsidRPr="00B55E22">
              <w:rPr>
                <w:sz w:val="22"/>
                <w:szCs w:val="22"/>
              </w:rPr>
              <w:t>gehosteter</w:t>
            </w:r>
            <w:proofErr w:type="spellEnd"/>
            <w:r w:rsidRPr="00B55E22">
              <w:rPr>
                <w:sz w:val="22"/>
                <w:szCs w:val="22"/>
              </w:rPr>
              <w:t xml:space="preserve"> Modelle – etwa über </w:t>
            </w:r>
            <w:proofErr w:type="spellStart"/>
            <w:r w:rsidRPr="00B55E22">
              <w:rPr>
                <w:sz w:val="22"/>
                <w:szCs w:val="22"/>
              </w:rPr>
              <w:t>ollama</w:t>
            </w:r>
            <w:proofErr w:type="spellEnd"/>
            <w:r w:rsidRPr="00B55E22">
              <w:rPr>
                <w:sz w:val="22"/>
                <w:szCs w:val="22"/>
              </w:rPr>
              <w:t xml:space="preserve">, llama.cpp oder </w:t>
            </w:r>
            <w:proofErr w:type="spellStart"/>
            <w:r w:rsidRPr="00B55E22">
              <w:rPr>
                <w:sz w:val="22"/>
                <w:szCs w:val="22"/>
              </w:rPr>
              <w:t>vLLM</w:t>
            </w:r>
            <w:proofErr w:type="spellEnd"/>
            <w:r w:rsidRPr="00B55E22">
              <w:rPr>
                <w:sz w:val="22"/>
                <w:szCs w:val="22"/>
              </w:rPr>
              <w:t xml:space="preserve"> – können Organisationen KI-Funktionalität vollständig auf eigener Infrastruktur betreiben. Damit sinken nicht nur laufende externe Lizenz- und Abonnementkosten, sondern auch Risiken durch Preisänderungen oder Produktabkündigungen einzelner Anbieter. Gerade kleine und mittlere Unternehmen sowie Kommunen mit begrenzten IT-Budgets profitieren von dieser Kostenkontrolle.</w:t>
            </w:r>
            <w:r w:rsidRPr="00B55E22">
              <w:rPr>
                <w:sz w:val="22"/>
                <w:szCs w:val="22"/>
              </w:rPr>
              <w:br/>
              <w:t>Die vorgefertigten Assistenten für Textanalyse, Übersetzung, Dokumentenprüfung, Zusammenfassung und weitere Standardaufgaben verkürzen Bearbeitungszeiten deutlich. Tätigkeiten, die bisher Stunden in Anspruch nahmen, lassen sich damit in Minuten erledigen, ohne dass Expertise im Prompt-Engineering erforderlich ist. So entsteht ein direkter Produktivitätsgewinn, der sich im Tagesgeschäft bemerkbar macht – etwa durch entlastete Fachkräfte, weniger Medienbrüche und geringere Nacharbeiten.</w:t>
            </w:r>
            <w:r>
              <w:rPr>
                <w:sz w:val="22"/>
                <w:szCs w:val="22"/>
              </w:rPr>
              <w:t xml:space="preserve"> </w:t>
            </w:r>
            <w:r w:rsidRPr="00B55E22">
              <w:rPr>
                <w:sz w:val="22"/>
                <w:szCs w:val="22"/>
              </w:rPr>
              <w:t>Als Open-Source-Projekt verbleibt der erzeugte Mehrwert in der Gemeinschaft: Verbesserungen kommen allen Nutzenden zugute, ohne dass zusätzliche Lizenzgebühren anfallen. Das reduziert Abhängigkeiten von US-amerikanischen oder anderen außereuropäischen Technologiekonzernen und stärkt die digitale Souveränität – zunehmend ein ökonomischer Faktor, wenn es um die langfristige Planung von IT-Investitionen in Unternehmen und Verwaltung geht.</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lastRenderedPageBreak/>
              <w:t>Beschreiben Sie die Nachhaltigkeit der Lösung.</w:t>
            </w:r>
          </w:p>
        </w:tc>
      </w:tr>
      <w:tr w:rsidR="00F04F02" w:rsidRPr="004B5272" w14:paraId="450E4A52" w14:textId="77777777" w:rsidTr="00F04F02">
        <w:tc>
          <w:tcPr>
            <w:tcW w:w="9062" w:type="dxa"/>
          </w:tcPr>
          <w:p w14:paraId="199D5D3A" w14:textId="2346FAEB" w:rsidR="00F04F02" w:rsidRPr="004B5272" w:rsidRDefault="00B55E22" w:rsidP="00F04F02">
            <w:pPr>
              <w:rPr>
                <w:sz w:val="22"/>
                <w:szCs w:val="22"/>
              </w:rPr>
            </w:pPr>
            <w:proofErr w:type="spellStart"/>
            <w:r w:rsidRPr="00B55E22">
              <w:rPr>
                <w:sz w:val="22"/>
                <w:szCs w:val="22"/>
              </w:rPr>
              <w:t>MindWork</w:t>
            </w:r>
            <w:proofErr w:type="spellEnd"/>
            <w:r w:rsidRPr="00B55E22">
              <w:rPr>
                <w:sz w:val="22"/>
                <w:szCs w:val="22"/>
              </w:rPr>
              <w:t xml:space="preserve"> AI Studio ist auf langfristigen, stabilen Betrieb ausgelegt – technisch, organisatorisch und ökologisch. Die Anwendung ist bewusst provider-unabhängig gestaltet: Sollte ein KI-Anbieter seinen Dienst einstellen, Preise stark anheben oder Nutzungsbedingungen ändern, kann ohne Datenverlust und ohne Systemwechsel auf andere Provider umgestellt werden. Organisationen bleiben damit auch langfristig handlungsfähig und vermeiden Lock-in-Effekte.</w:t>
            </w:r>
            <w:r w:rsidRPr="00B55E22">
              <w:rPr>
                <w:sz w:val="22"/>
                <w:szCs w:val="22"/>
              </w:rPr>
              <w:br/>
              <w:t xml:space="preserve">Das Open-Source-Modell wirkt als zusätzliche Stabilitätsgarantie. Mit 863 </w:t>
            </w:r>
            <w:proofErr w:type="spellStart"/>
            <w:r w:rsidRPr="00B55E22">
              <w:rPr>
                <w:sz w:val="22"/>
                <w:szCs w:val="22"/>
              </w:rPr>
              <w:t>Commits</w:t>
            </w:r>
            <w:proofErr w:type="spellEnd"/>
            <w:r w:rsidRPr="00B55E22">
              <w:rPr>
                <w:sz w:val="22"/>
                <w:szCs w:val="22"/>
              </w:rPr>
              <w:t xml:space="preserve">, 83 Releases und einer aktiven Entwickler-Community zeigt das Projekt eine hohe Entwicklungskontinuität. Zugleich ist sichergestellt, dass </w:t>
            </w:r>
            <w:proofErr w:type="spellStart"/>
            <w:r w:rsidRPr="00B55E22">
              <w:rPr>
                <w:sz w:val="22"/>
                <w:szCs w:val="22"/>
              </w:rPr>
              <w:t>MindWork</w:t>
            </w:r>
            <w:proofErr w:type="spellEnd"/>
            <w:r w:rsidRPr="00B55E22">
              <w:rPr>
                <w:sz w:val="22"/>
                <w:szCs w:val="22"/>
              </w:rPr>
              <w:t xml:space="preserve"> AI Studio von der Community weitergeführt, gepflegt und an neue Rahmenbedingungen angepasst werden kann – selbst dann, wenn sich das ursprüngliche Kernteam eines Tages zurückziehen sollte. Proprietäre Produkte enden mit ihrem Hersteller, freie Software kann weiterleben.</w:t>
            </w:r>
            <w:r w:rsidRPr="00B55E22">
              <w:rPr>
                <w:sz w:val="22"/>
                <w:szCs w:val="22"/>
              </w:rPr>
              <w:br/>
              <w:t xml:space="preserve">Auch ökologisch setzt </w:t>
            </w:r>
            <w:proofErr w:type="gramStart"/>
            <w:r w:rsidRPr="00B55E22">
              <w:rPr>
                <w:sz w:val="22"/>
                <w:szCs w:val="22"/>
              </w:rPr>
              <w:t>AI Studio</w:t>
            </w:r>
            <w:proofErr w:type="gramEnd"/>
            <w:r w:rsidRPr="00B55E22">
              <w:rPr>
                <w:sz w:val="22"/>
                <w:szCs w:val="22"/>
              </w:rPr>
              <w:t xml:space="preserve"> auf Ressourceneffizienz. Die Anwendung läuft </w:t>
            </w:r>
            <w:proofErr w:type="gramStart"/>
            <w:r w:rsidRPr="00B55E22">
              <w:rPr>
                <w:sz w:val="22"/>
                <w:szCs w:val="22"/>
              </w:rPr>
              <w:t>auf vergleichsweise</w:t>
            </w:r>
            <w:proofErr w:type="gramEnd"/>
            <w:r w:rsidRPr="00B55E22">
              <w:rPr>
                <w:sz w:val="22"/>
                <w:szCs w:val="22"/>
              </w:rPr>
              <w:t xml:space="preserve"> sparsamer Hardware und unterstützt auch Geräte im unteren Preissegment, etwa Raspberry-Pi-Systeme ab rund 100 Euro. Bestehende Infrastruktur kann länger genutzt werden, der Druck zu häufigen Hardware-Erneuerungen sinkt. Das hilft, Elektroschrott zu vermeiden und den Energieverbrauch zu reduzieren, der mit Beschaffung und Betrieb neuer Geräte verbunden ist.</w:t>
            </w:r>
            <w:r>
              <w:rPr>
                <w:sz w:val="22"/>
                <w:szCs w:val="22"/>
              </w:rPr>
              <w:t xml:space="preserve"> </w:t>
            </w:r>
            <w:r w:rsidRPr="00B55E22">
              <w:rPr>
                <w:sz w:val="22"/>
                <w:szCs w:val="22"/>
              </w:rPr>
              <w:t>Die offene Architektur und das Plugin-System tragen zudem zur organisatorischen Nachhaltigkeit bei. Organisationen können eigenes Know-how aufbauen, Prozesse selbst abbilden und Anpassungen intern vornehmen, statt dauerhaft externe Dienstleister beauftragen zu müssen. So entsteht eine Lösung, die nicht nur technisch, sondern auch wirtschaftlich und organisatorisch langfristig tragfähig ist.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3C989A9A" w:rsidR="00F04F02" w:rsidRPr="004B5272" w:rsidRDefault="00B55E22" w:rsidP="00F04F02">
            <w:pPr>
              <w:rPr>
                <w:sz w:val="22"/>
                <w:szCs w:val="22"/>
              </w:rPr>
            </w:pPr>
            <w:r w:rsidRPr="00B55E22">
              <w:rPr>
                <w:sz w:val="22"/>
                <w:szCs w:val="22"/>
              </w:rPr>
              <w:t xml:space="preserve">Digitale Souveränität bedeutet, digitale Infrastruktur und Daten eigenständig gestalten und betreiben zu können – ohne einseitige Abhängigkeit von ausländischen Technologiekonzernen. </w:t>
            </w:r>
            <w:proofErr w:type="spellStart"/>
            <w:r w:rsidRPr="00B55E22">
              <w:rPr>
                <w:sz w:val="22"/>
                <w:szCs w:val="22"/>
              </w:rPr>
              <w:t>MindWork</w:t>
            </w:r>
            <w:proofErr w:type="spellEnd"/>
            <w:r w:rsidRPr="00B55E22">
              <w:rPr>
                <w:sz w:val="22"/>
                <w:szCs w:val="22"/>
              </w:rPr>
              <w:t xml:space="preserve"> AI Studio adressiert dieses Ziel auf mehreren Ebenen. Die Anwendung bindet Nutzerinnen und Nutzer nicht an einen einzelnen Anbieter: Sie unterstützt über 15 Provider, darunter europäische Anbieter wie Mistral, sowie vollständig lokal betreibbare Modelle über </w:t>
            </w:r>
            <w:proofErr w:type="spellStart"/>
            <w:r w:rsidRPr="00B55E22">
              <w:rPr>
                <w:sz w:val="22"/>
                <w:szCs w:val="22"/>
              </w:rPr>
              <w:t>ollama</w:t>
            </w:r>
            <w:proofErr w:type="spellEnd"/>
            <w:r w:rsidRPr="00B55E22">
              <w:rPr>
                <w:sz w:val="22"/>
                <w:szCs w:val="22"/>
              </w:rPr>
              <w:t xml:space="preserve">, llama.cpp oder </w:t>
            </w:r>
            <w:proofErr w:type="spellStart"/>
            <w:r w:rsidRPr="00B55E22">
              <w:rPr>
                <w:sz w:val="22"/>
                <w:szCs w:val="22"/>
              </w:rPr>
              <w:t>vLLM</w:t>
            </w:r>
            <w:proofErr w:type="spellEnd"/>
            <w:r w:rsidRPr="00B55E22">
              <w:rPr>
                <w:sz w:val="22"/>
                <w:szCs w:val="22"/>
              </w:rPr>
              <w:t>. Strategiewechsel sind jederzeit möglich, ohne dass sich die gewohnte Arbeitsoberfläche ändert.</w:t>
            </w:r>
            <w:r>
              <w:rPr>
                <w:sz w:val="22"/>
                <w:szCs w:val="22"/>
              </w:rPr>
              <w:t xml:space="preserve"> </w:t>
            </w:r>
            <w:r w:rsidRPr="00B55E22">
              <w:rPr>
                <w:sz w:val="22"/>
                <w:szCs w:val="22"/>
              </w:rPr>
              <w:t xml:space="preserve">Die Datenkontrolle ist in der Architektur verankert. Das Confidence-Level-System erlaubt es, für jeden Provider eine eigene Vertrauensstufe zu definieren. Besonders sensible Vorgänge können so ausschließlich lokal verarbeitet werden, während weniger kritische Aufgaben an externe Dienste ausgelagert werden. Daten müssen die eigene Infrastruktur nur dann verlassen, wenn dies bewusst entschieden wird. Damit unterstützt </w:t>
            </w:r>
            <w:proofErr w:type="spellStart"/>
            <w:r w:rsidRPr="00B55E22">
              <w:rPr>
                <w:sz w:val="22"/>
                <w:szCs w:val="22"/>
              </w:rPr>
              <w:t>MindWork</w:t>
            </w:r>
            <w:proofErr w:type="spellEnd"/>
            <w:r w:rsidRPr="00B55E22">
              <w:rPr>
                <w:sz w:val="22"/>
                <w:szCs w:val="22"/>
              </w:rPr>
              <w:t xml:space="preserve"> AI Studio zentrale Anforderungen der DSGVO und der europäischen Datenstrategie an Transparenz und Datenminimierung.</w:t>
            </w:r>
            <w:r w:rsidRPr="00B55E22">
              <w:rPr>
                <w:sz w:val="22"/>
                <w:szCs w:val="22"/>
              </w:rPr>
              <w:br/>
              <w:t>Der offene Quellcode bietet eine zusätzliche Sicherheitsebene. Behörden, Unternehmen und unabhängige Dritte können prüfen, wie die Software mit Daten umgeht und ob etwa Telemetrie-Funktionen eingebaut sind. Intransparente Datenflüsse und versteckte Mechanismen lassen sich so vermeiden – ein grundlegender Unterschied zu proprietären Alternativen, deren innere Arbeitsweise sich in der Regel nicht nachvollziehen lässt.</w:t>
            </w:r>
            <w:r w:rsidRPr="00B55E22">
              <w:rPr>
                <w:sz w:val="22"/>
                <w:szCs w:val="22"/>
              </w:rPr>
              <w:br/>
              <w:t xml:space="preserve">Als deutschsprachig geprägtes Open-Source-Projekt stärkt </w:t>
            </w:r>
            <w:proofErr w:type="spellStart"/>
            <w:r w:rsidRPr="00B55E22">
              <w:rPr>
                <w:sz w:val="22"/>
                <w:szCs w:val="22"/>
              </w:rPr>
              <w:t>MindWork</w:t>
            </w:r>
            <w:proofErr w:type="spellEnd"/>
            <w:r w:rsidRPr="00B55E22">
              <w:rPr>
                <w:sz w:val="22"/>
                <w:szCs w:val="22"/>
              </w:rPr>
              <w:t xml:space="preserve"> AI Studio zudem den Aufbau eigenständiger KI-Kompetenzen im europäischen Raum. Die Möglichkeit, europäische Modellanbieter – etwa Mistral oder Forschungseinrichtungen wie Helmholtz/GWDG – einzubinden, fügt sich in die europäische KI-Strategie ein und verringert strukturelle Abhängigkeiten vom US-amerikanischen und chinesischen KI-Ökosystem. </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35B5F6C6" w:rsidR="00F04F02" w:rsidRPr="004B5272" w:rsidRDefault="00B55E22" w:rsidP="00F04F02">
            <w:pPr>
              <w:rPr>
                <w:sz w:val="22"/>
                <w:szCs w:val="22"/>
              </w:rPr>
            </w:pPr>
            <w:hyperlink r:id="rId7" w:history="1">
              <w:r w:rsidRPr="001425AE">
                <w:rPr>
                  <w:rStyle w:val="Hyperlink"/>
                  <w:sz w:val="22"/>
                  <w:szCs w:val="22"/>
                </w:rPr>
                <w:t>https://github.com/MindWorkAI/AI-Studio/</w:t>
              </w:r>
            </w:hyperlink>
            <w:r>
              <w:rPr>
                <w:sz w:val="22"/>
                <w:szCs w:val="22"/>
              </w:rPr>
              <w:t xml:space="preserve"> </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0EA73634" w:rsidR="00F04F02" w:rsidRPr="004B5272" w:rsidRDefault="00B55E22" w:rsidP="00F04F02">
            <w:pPr>
              <w:rPr>
                <w:sz w:val="22"/>
                <w:szCs w:val="22"/>
              </w:rPr>
            </w:pPr>
            <w:r w:rsidRPr="00B55E22">
              <w:rPr>
                <w:sz w:val="22"/>
                <w:szCs w:val="22"/>
              </w:rPr>
              <w:t>Deutsches Zentrum für Luft- und Raumfahrt e.V.</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62FC413F" w:rsidR="004B5272" w:rsidRPr="004B5272" w:rsidRDefault="00B55E22" w:rsidP="00F04F02">
            <w:pPr>
              <w:rPr>
                <w:sz w:val="22"/>
                <w:szCs w:val="22"/>
              </w:rPr>
            </w:pPr>
            <w:hyperlink r:id="rId8" w:tgtFrame="_blank" w:history="1">
              <w:r w:rsidRPr="00B55E22">
                <w:rPr>
                  <w:rStyle w:val="Hyperlink"/>
                  <w:sz w:val="22"/>
                  <w:szCs w:val="22"/>
                </w:rPr>
                <w:t>Flyer-German.pdf</w:t>
              </w:r>
            </w:hyperlink>
            <w:r>
              <w:rPr>
                <w:sz w:val="22"/>
                <w:szCs w:val="22"/>
              </w:rPr>
              <w:t xml:space="preserve"> </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194860"/>
    <w:rsid w:val="001B3B02"/>
    <w:rsid w:val="00435EA7"/>
    <w:rsid w:val="004B5272"/>
    <w:rsid w:val="005066DF"/>
    <w:rsid w:val="006A560F"/>
    <w:rsid w:val="007F03DC"/>
    <w:rsid w:val="008063EF"/>
    <w:rsid w:val="008F6148"/>
    <w:rsid w:val="0090351D"/>
    <w:rsid w:val="00954306"/>
    <w:rsid w:val="00996C7C"/>
    <w:rsid w:val="00AA2853"/>
    <w:rsid w:val="00B55E22"/>
    <w:rsid w:val="00D307FD"/>
    <w:rsid w:val="00E17552"/>
    <w:rsid w:val="00F04F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Flyer-German-19700de1156585e1449ddf1350e2d864.pdf" TargetMode="External"/><Relationship Id="rId3" Type="http://schemas.openxmlformats.org/officeDocument/2006/relationships/styles" Target="styles.xml"/><Relationship Id="rId7" Type="http://schemas.openxmlformats.org/officeDocument/2006/relationships/hyperlink" Target="https://github.com/MindWorkAI/AI-Studi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lr.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1662</Words>
  <Characters>10474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2026-07-20T15:15:00Z</dcterms:created>
  <dcterms:modified xsi:type="dcterms:W3CDTF">2026-08-05T08:48:00Z</dcterms:modified>
</cp:coreProperties>
</file>