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F02" w:rsidRPr="004B5272" w14:paraId="7391409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37953EA6" w14:textId="2E47FD98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Behörde / Institution</w:t>
            </w:r>
          </w:p>
        </w:tc>
      </w:tr>
      <w:tr w:rsidR="00F04F02" w:rsidRPr="004B5272" w14:paraId="797CB644" w14:textId="77777777" w:rsidTr="00F04F02">
        <w:tc>
          <w:tcPr>
            <w:tcW w:w="9062" w:type="dxa"/>
          </w:tcPr>
          <w:p w14:paraId="2667DC57" w14:textId="2B504FD0" w:rsidR="00F04F02" w:rsidRPr="004B5272" w:rsidRDefault="00A352E5" w:rsidP="00F04F02">
            <w:pPr>
              <w:rPr>
                <w:sz w:val="22"/>
                <w:szCs w:val="22"/>
              </w:rPr>
            </w:pPr>
            <w:r w:rsidRPr="00A352E5">
              <w:rPr>
                <w:sz w:val="22"/>
                <w:szCs w:val="22"/>
              </w:rPr>
              <w:t>Hochsauerlandkreis</w:t>
            </w:r>
          </w:p>
        </w:tc>
      </w:tr>
      <w:tr w:rsidR="006A7764" w:rsidRPr="004B5272" w14:paraId="2674BECF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03531C63" w14:textId="18AE1EB8" w:rsidR="006A7764" w:rsidRPr="004B5272" w:rsidRDefault="006A7764" w:rsidP="00F04F0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Projektname</w:t>
            </w:r>
          </w:p>
        </w:tc>
      </w:tr>
      <w:tr w:rsidR="006A7764" w:rsidRPr="006A7764" w14:paraId="1E1C3AEF" w14:textId="77777777" w:rsidTr="006A7764">
        <w:tc>
          <w:tcPr>
            <w:tcW w:w="9062" w:type="dxa"/>
          </w:tcPr>
          <w:p w14:paraId="67C8D18F" w14:textId="19E7DE5E" w:rsidR="006A7764" w:rsidRPr="006A7764" w:rsidRDefault="006A7764" w:rsidP="00F04F02">
            <w:pPr>
              <w:rPr>
                <w:sz w:val="22"/>
                <w:szCs w:val="22"/>
              </w:rPr>
            </w:pPr>
            <w:r w:rsidRPr="006A7764">
              <w:rPr>
                <w:sz w:val="22"/>
                <w:szCs w:val="22"/>
              </w:rPr>
              <w:t>oxCAMPUS</w:t>
            </w:r>
          </w:p>
        </w:tc>
      </w:tr>
      <w:tr w:rsidR="00F04F02" w:rsidRPr="004B5272" w14:paraId="219D9C1F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4069458A" w14:textId="33337806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Verwaltungsebene</w:t>
            </w:r>
          </w:p>
        </w:tc>
      </w:tr>
      <w:tr w:rsidR="00F04F02" w:rsidRPr="004B5272" w14:paraId="2AD5DCCA" w14:textId="77777777" w:rsidTr="00F04F02">
        <w:tc>
          <w:tcPr>
            <w:tcW w:w="9062" w:type="dxa"/>
          </w:tcPr>
          <w:p w14:paraId="367B14B3" w14:textId="673C2BCE" w:rsidR="00F04F02" w:rsidRPr="004B5272" w:rsidRDefault="00A352E5" w:rsidP="00F04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Kommune</w:t>
            </w:r>
          </w:p>
        </w:tc>
      </w:tr>
      <w:tr w:rsidR="00F04F02" w:rsidRPr="004B5272" w14:paraId="048DB67C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983E8FA" w14:textId="1737ECEA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Website / URL</w:t>
            </w:r>
          </w:p>
        </w:tc>
      </w:tr>
      <w:tr w:rsidR="00F04F02" w:rsidRPr="004B5272" w14:paraId="1745CF0D" w14:textId="77777777" w:rsidTr="00F04F02">
        <w:tc>
          <w:tcPr>
            <w:tcW w:w="9062" w:type="dxa"/>
          </w:tcPr>
          <w:p w14:paraId="4B9E6998" w14:textId="002442FD" w:rsidR="00F04F02" w:rsidRPr="004B5272" w:rsidRDefault="00A352E5" w:rsidP="00F04F02">
            <w:pPr>
              <w:rPr>
                <w:sz w:val="22"/>
                <w:szCs w:val="22"/>
              </w:rPr>
            </w:pPr>
            <w:hyperlink r:id="rId6" w:history="1">
              <w:r w:rsidRPr="00A352E5">
                <w:rPr>
                  <w:rStyle w:val="Hyperlink"/>
                  <w:sz w:val="22"/>
                  <w:szCs w:val="22"/>
                </w:rPr>
                <w:t>https://www.hochsauerlandkreis.de</w:t>
              </w:r>
            </w:hyperlink>
          </w:p>
        </w:tc>
      </w:tr>
      <w:tr w:rsidR="00F04F02" w:rsidRPr="004B5272" w14:paraId="6008C48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C24EF99" w14:textId="3CCBE8B3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Einreichungskategorie</w:t>
            </w:r>
          </w:p>
        </w:tc>
      </w:tr>
      <w:tr w:rsidR="00F04F02" w:rsidRPr="004B5272" w14:paraId="7FC2DE17" w14:textId="77777777" w:rsidTr="00F04F02">
        <w:tc>
          <w:tcPr>
            <w:tcW w:w="9062" w:type="dxa"/>
          </w:tcPr>
          <w:p w14:paraId="4B686A4D" w14:textId="0C2231DC" w:rsidR="00F04F02" w:rsidRPr="004B5272" w:rsidRDefault="00466617" w:rsidP="00F04F02">
            <w:pPr>
              <w:rPr>
                <w:sz w:val="22"/>
                <w:szCs w:val="22"/>
              </w:rPr>
            </w:pPr>
            <w:r w:rsidRPr="00466617">
              <w:rPr>
                <w:sz w:val="22"/>
                <w:szCs w:val="22"/>
              </w:rPr>
              <w:t>Transformation</w:t>
            </w:r>
          </w:p>
        </w:tc>
      </w:tr>
      <w:tr w:rsidR="00F04F02" w:rsidRPr="004B5272" w14:paraId="78DB78F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37E2197" w14:textId="73BA11A6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Möchten Sie das Projekt noch in einer zweiten Kategorie einreichen?</w:t>
            </w:r>
          </w:p>
        </w:tc>
      </w:tr>
      <w:tr w:rsidR="00F04F02" w:rsidRPr="004B5272" w14:paraId="5BFEF9D9" w14:textId="77777777" w:rsidTr="00F04F02">
        <w:tc>
          <w:tcPr>
            <w:tcW w:w="9062" w:type="dxa"/>
          </w:tcPr>
          <w:p w14:paraId="16BC9724" w14:textId="0F845237" w:rsidR="00F04F02" w:rsidRPr="004B5272" w:rsidRDefault="001D253E" w:rsidP="00F04F02">
            <w:pPr>
              <w:rPr>
                <w:sz w:val="22"/>
                <w:szCs w:val="22"/>
              </w:rPr>
            </w:pPr>
            <w:r w:rsidRPr="001D253E">
              <w:rPr>
                <w:sz w:val="22"/>
                <w:szCs w:val="22"/>
              </w:rPr>
              <w:t>Interne Verwaltungsanwendungen</w:t>
            </w:r>
          </w:p>
        </w:tc>
      </w:tr>
      <w:tr w:rsidR="00F04F02" w:rsidRPr="004B5272" w14:paraId="76DE5C2E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FC3D565" w14:textId="674DBE24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Projektbeschreibung</w:t>
            </w:r>
          </w:p>
        </w:tc>
      </w:tr>
      <w:tr w:rsidR="00F04F02" w:rsidRPr="004B5272" w14:paraId="04FDF2A1" w14:textId="77777777" w:rsidTr="00F04F02">
        <w:tc>
          <w:tcPr>
            <w:tcW w:w="9062" w:type="dxa"/>
          </w:tcPr>
          <w:p w14:paraId="6D2FD769" w14:textId="77777777" w:rsidR="00A352E5" w:rsidRPr="00A352E5" w:rsidRDefault="00A352E5" w:rsidP="00A352E5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Die öffentliche Verwaltung steht vor der Herausforderung, digitale Souveränität aufzubauen und gleichzeitig gewachsene Abhängigkeiten von Microsoft-basierten Arbeitsumgebungen zu überwinden. </w:t>
            </w: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oxCAMPUS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, entwickelt von Open-</w:t>
            </w: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Xchange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und </w:t>
            </w: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ivicos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und pilotiert mit dem Hochsauerlandkreis, bietet hierfür einen offenen Transformationspfad: einen integrierten, Open-Source-basierten Verwaltungsarbeitsplatz mit Groupware und moderner Kollaborationsumgebung.</w:t>
            </w:r>
          </w:p>
          <w:p w14:paraId="5F67D22D" w14:textId="77777777" w:rsidR="00A352E5" w:rsidRPr="00A352E5" w:rsidRDefault="00A352E5" w:rsidP="00A352E5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Die Lösung verbindet die OX App Suite für E-Mail, Kalender, Kontakte und Aufgaben mit </w:t>
            </w: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ivCAMPUS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 als virtuellem Büro. Mitarbeitende erhalten einen zentralen digitalen Schreibtisch, in den auch weitere Anwendungen und Fachverfahren integriert werden können – ohne Medienbrüche und ohne Wechsel zwischen verschiedenen Systemen.</w:t>
            </w:r>
          </w:p>
          <w:p w14:paraId="2CF6EBEE" w14:textId="77777777" w:rsidR="00A352E5" w:rsidRPr="00A352E5" w:rsidRDefault="00A352E5" w:rsidP="00A352E5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Das Besondere ist der schrittweise Transformationsansatz: Verwaltungen können zunächst ihre Groupware ablösen, anschließend Kollaborationsfunktionen ergänzen und die Plattform schrittweise um weitere Open-Source-Anwendungen wie sichere Kommunikation oder Projektmanagement erweitern. Auch Office-Anwendungen und Fachverfahren können perspektivisch integriert werden. Der Umstieg erfolgt ohne Big Bang und im eigenen Tempo.</w:t>
            </w:r>
          </w:p>
          <w:p w14:paraId="17C5CC4D" w14:textId="77777777" w:rsidR="00A352E5" w:rsidRPr="00A352E5" w:rsidRDefault="00A352E5" w:rsidP="00A352E5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ivCAMPUS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bringt zusätzlich eine soziale Komponente in die digitale Zusammenarbeit: Mitarbeitende sehen, wer erreichbar ist, können spontan Kontakt aufnehmen und virtuelle Begegnungen wie im Büro ermöglichen. Das stärkt Zusammenarbeit, Teamgefühl und Führung auf Distanz.</w:t>
            </w:r>
          </w:p>
          <w:p w14:paraId="1A3B5A5A" w14:textId="77777777" w:rsidR="00A352E5" w:rsidRPr="00A352E5" w:rsidRDefault="00A352E5" w:rsidP="00A352E5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Beim Hochsauerlandkreis ist </w:t>
            </w: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ivCAMPUS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bereits produktiv im Einsatz. Im Pilotprojekt wird </w:t>
            </w: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oxCAMPUS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zur vollständigen Plattform ausgebaut: Groupware, </w:t>
            </w: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Social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Intranet, Ticket-System und Videokonferenzlösungen werden in einer Oberfläche gebündelt und schrittweise durch offene Alternativen ergänzt.</w:t>
            </w:r>
          </w:p>
          <w:p w14:paraId="4B833E68" w14:textId="742F1966" w:rsidR="00F04F02" w:rsidRPr="00A352E5" w:rsidRDefault="00A352E5" w:rsidP="00466617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Die Entwicklung erfolgt agil mit CI/CD-Prozessen und enger Einbindung von Verwaltungspartnern. Beide zugrunde liegenden Lösungen sind Open Source; eine Community-Version von </w:t>
            </w: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oxCAMPUS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soll auf </w:t>
            </w: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OpenCoDE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veröffentlicht werden. Betrieb in deutschen Rechenzentren, DSGVO-Konformität und SBOM-Unterstützung sichern die Anforderungen an Sicherheit und Nachnutzbarkeit.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oxCAMPUS</w:t>
            </w:r>
            <w:proofErr w:type="spell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schafft damit einen offenen, souveränen Arbeitsraum für die Verwaltung – von der internen Zusammenarbeit bis zur Kommunikation mit </w:t>
            </w:r>
            <w:proofErr w:type="spellStart"/>
            <w:proofErr w:type="gramStart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>Bürger:innen</w:t>
            </w:r>
            <w:proofErr w:type="spellEnd"/>
            <w:proofErr w:type="gramEnd"/>
            <w:r w:rsidRPr="00A352E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und Partnerorganisationen.</w:t>
            </w:r>
          </w:p>
        </w:tc>
      </w:tr>
      <w:tr w:rsidR="00F04F02" w:rsidRPr="004B5272" w14:paraId="61313E16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1D51AB9C" w14:textId="5B152D76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Beschreiben Sie den technischen Innovationsgrad des Projektes und den Beitrag zur Verwaltungsmodernisierung.</w:t>
            </w:r>
          </w:p>
        </w:tc>
      </w:tr>
      <w:tr w:rsidR="00F04F02" w:rsidRPr="004B5272" w14:paraId="43BB27BF" w14:textId="77777777" w:rsidTr="00F04F02">
        <w:tc>
          <w:tcPr>
            <w:tcW w:w="9062" w:type="dxa"/>
          </w:tcPr>
          <w:p w14:paraId="3927B798" w14:textId="1CD4652D" w:rsidR="00F76986" w:rsidRPr="00466617" w:rsidRDefault="00A352E5" w:rsidP="00466617">
            <w:pPr>
              <w:rPr>
                <w:sz w:val="22"/>
                <w:szCs w:val="22"/>
              </w:rPr>
            </w:pPr>
            <w:r w:rsidRPr="00A352E5">
              <w:rPr>
                <w:sz w:val="22"/>
                <w:szCs w:val="22"/>
              </w:rPr>
              <w:t xml:space="preserve">Die technische Innovation von </w:t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 liegt in der Widget-Technologie, die erstmals zwei (und perspektivisch viele) vollständige Produktschichten zu einem integrierten Verwaltungsarbeitsplatz verbindet: Die OX App Suite als ausgereifte Groupware-Alternative (E-Mail, Kalender, Kontakte, Aufgaben) und </w:t>
            </w:r>
            <w:proofErr w:type="spellStart"/>
            <w:r w:rsidRPr="00A352E5">
              <w:rPr>
                <w:sz w:val="22"/>
                <w:szCs w:val="22"/>
              </w:rPr>
              <w:t>ivCAMPUS</w:t>
            </w:r>
            <w:proofErr w:type="spellEnd"/>
            <w:r w:rsidRPr="00A352E5">
              <w:rPr>
                <w:sz w:val="22"/>
                <w:szCs w:val="22"/>
              </w:rPr>
              <w:t xml:space="preserve"> als virtuelles Büro mit Permanent-Präsenz und barrierearmen Bürger- und Partnerzugang. Die OX-Anwendungen erscheinen direkt als Widgets auf dem Schreibtisch der Mitarbeitenden, ohne Medienbruch, ohne Applikationswechsel. Über dieselbe Widget-Schnittstelle können Fachverfahren eingebunden werden. Damit löst </w:t>
            </w:r>
            <w:proofErr w:type="spellStart"/>
            <w:r w:rsidRPr="00A352E5">
              <w:rPr>
                <w:sz w:val="22"/>
                <w:szCs w:val="22"/>
              </w:rPr>
              <w:lastRenderedPageBreak/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 nicht nur die Abhängigkeit von Microsoft, sondern auch die häufig übersehene Abhängigkeit von externen IT-Dienstleistern: Verschiedene Anwendungen und Anbieter können flexibel in den Schreibtisch integriert werden, die Verwaltung entscheidet, nicht der Dienstleister.</w:t>
            </w:r>
            <w:r w:rsidRPr="00A352E5">
              <w:rPr>
                <w:sz w:val="22"/>
                <w:szCs w:val="22"/>
              </w:rPr>
              <w:br/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 wird nach agilen Methoden mit kurzen Iterationszyklen und nutzerzentrierter Weiterentwicklung gemeinsam mit Verwaltungsanwendern entwickelt. </w:t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 ist vollständig webbasiert und strebt Barrierefreiheit (WCAG 2.1 AA) an. Durch offene APIs und die Widget-Technologie kann die OS-Community eigene Widgets für ihre Anwendungen für den </w:t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-Schreibtisch einbringen. Die offene API-Architektur bildet zugleich die technische Grundlage für künftige KI-gestützte Verwaltungsdienste und -agenten. Im HSK-Piloten sind bereits die OS-Anwendungen </w:t>
            </w:r>
            <w:proofErr w:type="spellStart"/>
            <w:r w:rsidRPr="00A352E5">
              <w:rPr>
                <w:sz w:val="22"/>
                <w:szCs w:val="22"/>
              </w:rPr>
              <w:t>Colibo</w:t>
            </w:r>
            <w:proofErr w:type="spellEnd"/>
            <w:r w:rsidRPr="00A352E5">
              <w:rPr>
                <w:sz w:val="22"/>
                <w:szCs w:val="22"/>
              </w:rPr>
              <w:t xml:space="preserve"> (</w:t>
            </w:r>
            <w:proofErr w:type="spellStart"/>
            <w:r w:rsidRPr="00A352E5">
              <w:rPr>
                <w:sz w:val="22"/>
                <w:szCs w:val="22"/>
              </w:rPr>
              <w:t>Social</w:t>
            </w:r>
            <w:proofErr w:type="spellEnd"/>
            <w:r w:rsidRPr="00A352E5">
              <w:rPr>
                <w:sz w:val="22"/>
                <w:szCs w:val="22"/>
              </w:rPr>
              <w:t xml:space="preserve"> Intranet) und </w:t>
            </w:r>
            <w:proofErr w:type="spellStart"/>
            <w:r w:rsidRPr="00A352E5">
              <w:rPr>
                <w:sz w:val="22"/>
                <w:szCs w:val="22"/>
              </w:rPr>
              <w:t>Zammad</w:t>
            </w:r>
            <w:proofErr w:type="spellEnd"/>
            <w:r w:rsidRPr="00A352E5">
              <w:rPr>
                <w:sz w:val="22"/>
                <w:szCs w:val="22"/>
              </w:rPr>
              <w:t xml:space="preserve"> (KI-gestützte Serviceplattform) eingebunden.</w:t>
            </w:r>
            <w:r w:rsidRPr="00A352E5">
              <w:rPr>
                <w:sz w:val="22"/>
                <w:szCs w:val="22"/>
              </w:rPr>
              <w:br/>
              <w:t xml:space="preserve">Der Beitrag zur Verwaltungsmodernisierung ist dreifach: Erstens werden Microsoft Exchange und langfristig auch Office durch den modularen Transformationspfad ersetzt – jeder Schritt für sich sinnvoll, kein riskanter Big Bang. Zweitens werden Medienbrüche eliminiert: statt zehn Fenster und fünf Passwörtern ein integrierter Arbeitsraum. Drittens schafft die Veröffentlichung auf </w:t>
            </w:r>
            <w:proofErr w:type="spellStart"/>
            <w:r w:rsidRPr="00A352E5">
              <w:rPr>
                <w:sz w:val="22"/>
                <w:szCs w:val="22"/>
              </w:rPr>
              <w:t>OpenCode</w:t>
            </w:r>
            <w:proofErr w:type="spellEnd"/>
            <w:r w:rsidRPr="00A352E5">
              <w:rPr>
                <w:sz w:val="22"/>
                <w:szCs w:val="22"/>
              </w:rPr>
              <w:t xml:space="preserve"> genuine Transparenz – kein Versprechen, sondern prüfbarer Code.</w:t>
            </w:r>
          </w:p>
        </w:tc>
      </w:tr>
      <w:tr w:rsidR="00F04F02" w:rsidRPr="004B5272" w14:paraId="148E2E99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7DF0A8F1" w14:textId="43D6E319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lastRenderedPageBreak/>
              <w:t>Welchen ökomischen Nutzen hat das Projekt?</w:t>
            </w:r>
          </w:p>
        </w:tc>
      </w:tr>
      <w:tr w:rsidR="00F04F02" w:rsidRPr="004B5272" w14:paraId="2FC65D61" w14:textId="77777777" w:rsidTr="00F04F02">
        <w:tc>
          <w:tcPr>
            <w:tcW w:w="9062" w:type="dxa"/>
          </w:tcPr>
          <w:p w14:paraId="2D9E5F9A" w14:textId="721CCC1B" w:rsidR="00B55E22" w:rsidRPr="004B5272" w:rsidRDefault="00A352E5" w:rsidP="00F04F02">
            <w:pPr>
              <w:rPr>
                <w:sz w:val="22"/>
                <w:szCs w:val="22"/>
              </w:rPr>
            </w:pPr>
            <w:r w:rsidRPr="00A352E5">
              <w:rPr>
                <w:sz w:val="22"/>
                <w:szCs w:val="22"/>
              </w:rPr>
              <w:t>Direkte Kosteneinsparung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 xml:space="preserve">Im Hochsauerlandkreis werden konkret drei parallele Videokonferenzsysteme (Webex, Zoom, </w:t>
            </w:r>
            <w:proofErr w:type="spellStart"/>
            <w:r w:rsidRPr="00A352E5">
              <w:rPr>
                <w:sz w:val="22"/>
                <w:szCs w:val="22"/>
              </w:rPr>
              <w:t>BigBlueButton</w:t>
            </w:r>
            <w:proofErr w:type="spellEnd"/>
            <w:r w:rsidRPr="00A352E5">
              <w:rPr>
                <w:sz w:val="22"/>
                <w:szCs w:val="22"/>
              </w:rPr>
              <w:t xml:space="preserve">) durch die integrierte jit.si-Komponente konsolidiert – messbare Lizenz- und Wartungseinsparungen ab Tag 1. Für Verwaltungen mit Microsoft-365-Lizenzen (15–25 Euro pro Arbeitsplatz und Monat) bietet die Ablösung durch </w:t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 zusätzlich erhebliches Einsparpotenzial.</w:t>
            </w:r>
            <w:r w:rsidRPr="00A352E5">
              <w:rPr>
                <w:sz w:val="22"/>
                <w:szCs w:val="22"/>
              </w:rPr>
              <w:br/>
              <w:t>Effizienzgewinn durch menschlichere Zusammenarbeit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 w:rsidRPr="00A352E5">
              <w:rPr>
                <w:sz w:val="22"/>
                <w:szCs w:val="22"/>
              </w:rPr>
              <w:t>ivCAMPUS</w:t>
            </w:r>
            <w:proofErr w:type="spellEnd"/>
            <w:r w:rsidRPr="00A352E5">
              <w:rPr>
                <w:sz w:val="22"/>
                <w:szCs w:val="22"/>
              </w:rPr>
              <w:t>-Kunden berichten von einer bis zu 50-prozentigen Reduzierung formell eingetragener Kalendertermine: Spontane Abstimmungen ersetzen geplante Besprechungen – ein Mitarbeitender klopft an, klärt die Rückfrage in zwei Minuten, arbeitet weiter. Für Führungskräfte löst diese niedrigschwellige Erreichbarkeit das Führen auf Distanz: Verbindlichkeit und Nähe, ohne Kontrollcharakter und ohne Terminbürokratie.</w:t>
            </w:r>
            <w:r w:rsidRPr="00A352E5">
              <w:rPr>
                <w:sz w:val="22"/>
                <w:szCs w:val="22"/>
              </w:rPr>
              <w:br/>
              <w:t>Vendor lock-</w:t>
            </w:r>
            <w:proofErr w:type="spellStart"/>
            <w:proofErr w:type="gramStart"/>
            <w:r w:rsidRPr="00A352E5">
              <w:rPr>
                <w:sz w:val="22"/>
                <w:szCs w:val="22"/>
              </w:rPr>
              <w:t>in’s</w:t>
            </w:r>
            <w:proofErr w:type="spellEnd"/>
            <w:proofErr w:type="gramEnd"/>
            <w:r w:rsidRPr="00A352E5">
              <w:rPr>
                <w:sz w:val="22"/>
                <w:szCs w:val="22"/>
              </w:rPr>
              <w:t xml:space="preserve"> vermeiden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 xml:space="preserve">Lock-ins bestehen nicht nur gegenüber Microsoft. Externe IT-Dienstleister schaffen durch proprietäre Systeme ebenfalls strukturelle Abhängigkeiten. Die Widget-Technologie von </w:t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 löst auch diese Abhängigkeit auf: Auf dem Schreibtisch können Anwendungen unterschiedlicher Anbieter eingebunden werden. Verwaltungen sind nicht länger auf das Angebot eines einzelnen IT-Dienstleisters begrenzt.</w:t>
            </w:r>
            <w:r w:rsidRPr="00A352E5">
              <w:rPr>
                <w:sz w:val="22"/>
                <w:szCs w:val="22"/>
              </w:rPr>
              <w:br/>
              <w:t>Flächeneinsparung durch Desk-Sharing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>Steigt die Desk-Sharing-Quote von 1,25 auf 1,5, sinkt der Bedarf bei 1.100 Büroarbeitsplätzen von 880 auf 730 Arbeitsplätze. Bei 10 m² je Desk entspricht das rund 1.500 m² Flächeneinsparungspotential – bei 150 Euro Betriebskosten je m² und Jahr rund 225.000 Euro jährlich, allein für einen Landkreis wie den HSK.</w:t>
            </w:r>
            <w:r w:rsidRPr="00A352E5">
              <w:rPr>
                <w:sz w:val="22"/>
                <w:szCs w:val="22"/>
              </w:rPr>
              <w:br/>
              <w:t>Beschäftigungseffekte durch interkommunale Zusammenarbeit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 ermöglicht geteilte Fachkräfte und gemeinsame Servicebüros über Gemeindegrenzen hinweg. Angesichts des Fachkräftemangels im öffentlichen Dienst erschließt das messbare Effizienzpotenziale: Spezialistenwissen kann geteilt werden, </w:t>
            </w:r>
            <w:proofErr w:type="gramStart"/>
            <w:r w:rsidRPr="00A352E5">
              <w:rPr>
                <w:sz w:val="22"/>
                <w:szCs w:val="22"/>
              </w:rPr>
              <w:t>das</w:t>
            </w:r>
            <w:proofErr w:type="gramEnd"/>
            <w:r w:rsidRPr="00A352E5">
              <w:rPr>
                <w:sz w:val="22"/>
                <w:szCs w:val="22"/>
              </w:rPr>
              <w:t xml:space="preserve"> kein Einzelamt mehr vollständig vorhalten kann.</w:t>
            </w:r>
          </w:p>
        </w:tc>
      </w:tr>
      <w:tr w:rsidR="00F04F02" w:rsidRPr="004B5272" w14:paraId="58A05302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BA15E02" w14:textId="012F9EF7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Beschreiben Sie die Nachhaltigkeit der Lösung.</w:t>
            </w:r>
          </w:p>
        </w:tc>
      </w:tr>
      <w:tr w:rsidR="00F04F02" w:rsidRPr="004B5272" w14:paraId="450E4A52" w14:textId="77777777" w:rsidTr="00F04F02">
        <w:tc>
          <w:tcPr>
            <w:tcW w:w="9062" w:type="dxa"/>
          </w:tcPr>
          <w:p w14:paraId="199D5D3A" w14:textId="2833061B" w:rsidR="00F04F02" w:rsidRPr="004B5272" w:rsidRDefault="00A352E5" w:rsidP="00F04F02">
            <w:pPr>
              <w:rPr>
                <w:sz w:val="22"/>
                <w:szCs w:val="22"/>
              </w:rPr>
            </w:pPr>
            <w:r w:rsidRPr="00A352E5">
              <w:rPr>
                <w:sz w:val="22"/>
                <w:szCs w:val="22"/>
              </w:rPr>
              <w:t>Ökologisch-soziale Nachhaltigkeit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>Durch die Förderung verteilten Arbeitens im virtuellen Büro und Homeoffice werden Pendelwege strukturell reduziert – das senkt CO₂-Ausstoß und den Bedarf an klimatisierten Büroflächen. Ortsunabhängiges Arbeiten fördert zudem die Vereinbarkeit von Beruf und Familie, ein wichtiger Faktor für Gewinnung und Bindung von Fachkräften im öffentlichen Dienst.</w:t>
            </w:r>
            <w:r w:rsidRPr="00A352E5">
              <w:rPr>
                <w:sz w:val="22"/>
                <w:szCs w:val="22"/>
              </w:rPr>
              <w:br/>
              <w:t>Technologische Nachhaltigkeit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 xml:space="preserve">Die OX App Suite ist seit über 20 Jahren im produktiven Einsatz und wird aktiv weiterentwickelt. </w:t>
            </w:r>
            <w:proofErr w:type="spellStart"/>
            <w:r w:rsidRPr="00A352E5">
              <w:rPr>
                <w:sz w:val="22"/>
                <w:szCs w:val="22"/>
              </w:rPr>
              <w:t>ivCAMPUS</w:t>
            </w:r>
            <w:proofErr w:type="spellEnd"/>
            <w:r w:rsidRPr="00A352E5">
              <w:rPr>
                <w:sz w:val="22"/>
                <w:szCs w:val="22"/>
              </w:rPr>
              <w:t xml:space="preserve"> ist bei Kommunalverwaltungen und Landesbehörden produktiv im Einsatz. Beide Komponenten basieren auf offenen Standards (IMAP, </w:t>
            </w:r>
            <w:proofErr w:type="spellStart"/>
            <w:r w:rsidRPr="00A352E5">
              <w:rPr>
                <w:sz w:val="22"/>
                <w:szCs w:val="22"/>
              </w:rPr>
              <w:t>CalDAV</w:t>
            </w:r>
            <w:proofErr w:type="spellEnd"/>
            <w:r w:rsidRPr="00A352E5">
              <w:rPr>
                <w:sz w:val="22"/>
                <w:szCs w:val="22"/>
              </w:rPr>
              <w:t xml:space="preserve">, </w:t>
            </w:r>
            <w:proofErr w:type="spellStart"/>
            <w:r w:rsidRPr="00A352E5">
              <w:rPr>
                <w:sz w:val="22"/>
                <w:szCs w:val="22"/>
              </w:rPr>
              <w:t>CardDAV</w:t>
            </w:r>
            <w:proofErr w:type="spellEnd"/>
            <w:r w:rsidRPr="00A352E5">
              <w:rPr>
                <w:sz w:val="22"/>
                <w:szCs w:val="22"/>
              </w:rPr>
              <w:t>), strukturelle Herstellerabhängigkeit existiert nicht.</w:t>
            </w:r>
            <w:r w:rsidRPr="00A352E5">
              <w:rPr>
                <w:sz w:val="22"/>
                <w:szCs w:val="22"/>
              </w:rPr>
              <w:br/>
            </w:r>
            <w:r w:rsidRPr="00A352E5">
              <w:rPr>
                <w:sz w:val="22"/>
                <w:szCs w:val="22"/>
              </w:rPr>
              <w:lastRenderedPageBreak/>
              <w:t>Strategische Einbettung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>Die Implementierung im Hochsauerlandkreis ist kein Pilotversuch, sondern der strukturierte Beginn einer langfristigen Transformationsstrategie. Der vierstufige Transformationspfad wird in die kommunale Digitalisierungsstrategie eingebettet, mit definierten Meilensteinen, Entscheidungspunkten und Rollout-Perspektive für weitere Verwaltungseinheiten.</w:t>
            </w:r>
            <w:r w:rsidRPr="00A352E5">
              <w:rPr>
                <w:sz w:val="22"/>
                <w:szCs w:val="22"/>
              </w:rPr>
              <w:br/>
              <w:t>Community-Einbindung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 xml:space="preserve">Über die offene Widget-Technologie und API kann die Open-Source-Community eigene Widgets für ihre Anwendungen für den </w:t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>-Schreibtisch entwickeln und einbringen. Das Ökosystem ist erweiterbar und nicht auf die Angebote der beiden Kernpartner begrenzt.</w:t>
            </w:r>
            <w:r w:rsidRPr="00A352E5">
              <w:rPr>
                <w:sz w:val="22"/>
                <w:szCs w:val="22"/>
              </w:rPr>
              <w:br/>
              <w:t>Support-Strukturen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>Ein vollständiges Partner-Ökosystem, BSI C5-zertifizierte Hosting-Partner, Migrations- und Implementierungspartner, kommunale IT-Dienstleister mit Inhouse-Fähigkeit (§ 108 GWB), sichert langfristigen Betrieb, Wartung und Support.</w:t>
            </w:r>
            <w:r w:rsidRPr="00A352E5">
              <w:rPr>
                <w:sz w:val="22"/>
                <w:szCs w:val="22"/>
              </w:rPr>
              <w:br/>
              <w:t>Ökosystem-Anschlussfähigkeit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 xml:space="preserve">Durch auf offenen, internationalen Schnittstellen beruhenden Standards ist </w:t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 kompatibel mit dem Deutschland-Stack, </w:t>
            </w:r>
            <w:proofErr w:type="spellStart"/>
            <w:r w:rsidRPr="00A352E5">
              <w:rPr>
                <w:sz w:val="22"/>
                <w:szCs w:val="22"/>
              </w:rPr>
              <w:t>openDesk</w:t>
            </w:r>
            <w:proofErr w:type="spellEnd"/>
            <w:r w:rsidRPr="00A352E5">
              <w:rPr>
                <w:sz w:val="22"/>
                <w:szCs w:val="22"/>
              </w:rPr>
              <w:t xml:space="preserve"> und anderen </w:t>
            </w:r>
            <w:proofErr w:type="spellStart"/>
            <w:r w:rsidRPr="00A352E5">
              <w:rPr>
                <w:sz w:val="22"/>
                <w:szCs w:val="22"/>
              </w:rPr>
              <w:t>GovTech</w:t>
            </w:r>
            <w:proofErr w:type="spellEnd"/>
            <w:r w:rsidRPr="00A352E5">
              <w:rPr>
                <w:sz w:val="22"/>
                <w:szCs w:val="22"/>
              </w:rPr>
              <w:t xml:space="preserve">-Lösungen aus dem europäischen Ausland. Verwaltungen, die heute migrieren, positionieren sich mit </w:t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 im Zentrum des wachsenden öffentlichen Open-Source-Ökosystems.</w:t>
            </w:r>
          </w:p>
        </w:tc>
      </w:tr>
      <w:tr w:rsidR="00F04F02" w:rsidRPr="004B5272" w14:paraId="26A981D0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045F3DF" w14:textId="67A56A12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lastRenderedPageBreak/>
              <w:t>Wie trägt das Projekt zur Stärkung der Digitalen Souveränität bei?</w:t>
            </w:r>
          </w:p>
        </w:tc>
      </w:tr>
      <w:tr w:rsidR="00F04F02" w:rsidRPr="004B5272" w14:paraId="3DFDDFB1" w14:textId="77777777" w:rsidTr="00F04F02">
        <w:tc>
          <w:tcPr>
            <w:tcW w:w="9062" w:type="dxa"/>
          </w:tcPr>
          <w:p w14:paraId="4FE5CD32" w14:textId="37114CB0" w:rsidR="00784876" w:rsidRPr="004B5272" w:rsidRDefault="00A352E5" w:rsidP="00F04F02">
            <w:pPr>
              <w:rPr>
                <w:sz w:val="22"/>
                <w:szCs w:val="22"/>
              </w:rPr>
            </w:pPr>
            <w:r w:rsidRPr="00A352E5">
              <w:rPr>
                <w:sz w:val="22"/>
                <w:szCs w:val="22"/>
              </w:rPr>
              <w:t>Technologische Unabhängigkeit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>Der vierstufige Transformationspfad führt Verwaltungen risikoarm aus der Microsoft-Abhängigkeit, ohne Betriebsrisiken im Übergangsprozess. Kein Alles-oder-Nichts-Entscheid, sondern ein selbstbestimmter Transformationspfad mit definierten Ausstiegspunkten aus proprietären Abhängigkeiten, auch gegenüber kommunalen IT-Dienstleistern.</w:t>
            </w:r>
            <w:r w:rsidRPr="00A352E5">
              <w:rPr>
                <w:sz w:val="22"/>
                <w:szCs w:val="22"/>
              </w:rPr>
              <w:br/>
              <w:t>Transparenz durch Open Source und SBOM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 xml:space="preserve">Der Quellcode von </w:t>
            </w:r>
            <w:proofErr w:type="spellStart"/>
            <w:r w:rsidRPr="00A352E5">
              <w:rPr>
                <w:sz w:val="22"/>
                <w:szCs w:val="22"/>
              </w:rPr>
              <w:t>ivCAMPUS</w:t>
            </w:r>
            <w:proofErr w:type="spellEnd"/>
            <w:r w:rsidRPr="00A352E5">
              <w:rPr>
                <w:sz w:val="22"/>
                <w:szCs w:val="22"/>
              </w:rPr>
              <w:t xml:space="preserve"> wird auf </w:t>
            </w:r>
            <w:proofErr w:type="spellStart"/>
            <w:r w:rsidRPr="00A352E5">
              <w:rPr>
                <w:sz w:val="22"/>
                <w:szCs w:val="22"/>
              </w:rPr>
              <w:t>OpenCode</w:t>
            </w:r>
            <w:proofErr w:type="spellEnd"/>
            <w:r w:rsidRPr="00A352E5">
              <w:rPr>
                <w:sz w:val="22"/>
                <w:szCs w:val="22"/>
              </w:rPr>
              <w:t xml:space="preserve"> veröffentlicht. Die OX App Suite ist Open Source. Eine Software Bill of Materials (SBOM) dokumentiert alle Komponenten prüfbar und nachvollziehbar. EVB-IT-2026-Anforderungen werden erfüllt.</w:t>
            </w:r>
            <w:r w:rsidRPr="00A352E5">
              <w:rPr>
                <w:sz w:val="22"/>
                <w:szCs w:val="22"/>
              </w:rPr>
              <w:br/>
              <w:t xml:space="preserve">Open Data und </w:t>
            </w:r>
            <w:proofErr w:type="spellStart"/>
            <w:r w:rsidRPr="00A352E5">
              <w:rPr>
                <w:sz w:val="22"/>
                <w:szCs w:val="22"/>
              </w:rPr>
              <w:t>Datenportabilität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 w:rsidRPr="00A352E5">
              <w:rPr>
                <w:sz w:val="22"/>
                <w:szCs w:val="22"/>
              </w:rPr>
              <w:t>oxCAMPUS</w:t>
            </w:r>
            <w:proofErr w:type="spellEnd"/>
            <w:r w:rsidRPr="00A352E5">
              <w:rPr>
                <w:sz w:val="22"/>
                <w:szCs w:val="22"/>
              </w:rPr>
              <w:t xml:space="preserve"> nutzt ausschließlich offene Datenformate und offene APIs (</w:t>
            </w:r>
            <w:proofErr w:type="spellStart"/>
            <w:r w:rsidRPr="00A352E5">
              <w:rPr>
                <w:sz w:val="22"/>
                <w:szCs w:val="22"/>
              </w:rPr>
              <w:t>CalDAV</w:t>
            </w:r>
            <w:proofErr w:type="spellEnd"/>
            <w:r w:rsidRPr="00A352E5">
              <w:rPr>
                <w:sz w:val="22"/>
                <w:szCs w:val="22"/>
              </w:rPr>
              <w:t xml:space="preserve">, </w:t>
            </w:r>
            <w:proofErr w:type="spellStart"/>
            <w:r w:rsidRPr="00A352E5">
              <w:rPr>
                <w:sz w:val="22"/>
                <w:szCs w:val="22"/>
              </w:rPr>
              <w:t>CardDAV</w:t>
            </w:r>
            <w:proofErr w:type="spellEnd"/>
            <w:r w:rsidRPr="00A352E5">
              <w:rPr>
                <w:sz w:val="22"/>
                <w:szCs w:val="22"/>
              </w:rPr>
              <w:t xml:space="preserve">, IMAP, REST). Alle Verwaltungsdaten sind jederzeit exportierbar und in andere Systeme </w:t>
            </w:r>
            <w:proofErr w:type="spellStart"/>
            <w:r w:rsidRPr="00A352E5">
              <w:rPr>
                <w:sz w:val="22"/>
                <w:szCs w:val="22"/>
              </w:rPr>
              <w:t>migrierbar</w:t>
            </w:r>
            <w:proofErr w:type="spellEnd"/>
            <w:r w:rsidRPr="00A352E5">
              <w:rPr>
                <w:sz w:val="22"/>
                <w:szCs w:val="22"/>
              </w:rPr>
              <w:t>. Eine Vendor-Lock-in-Falle auf Datenebene ist architektonisch ausgeschlossen.</w:t>
            </w:r>
            <w:r w:rsidRPr="00A352E5">
              <w:rPr>
                <w:sz w:val="22"/>
                <w:szCs w:val="22"/>
              </w:rPr>
              <w:br/>
              <w:t>Datenlokalisierung, Sicherheit und DSGVO-Konformität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>Alle Komponenten werden auf deutschen, BSI C5-zertifizierten Rechenzentren gehostet. Transatlantische Datentransfers finden nicht statt. Aktuelle Sicherheitsstandards (BSI-Grundschutz, EVB-IT, ISO 27001) sind eingehalten. Verwaltungen behalten vollständige Kontrolle über ihre Daten.</w:t>
            </w:r>
            <w:r w:rsidRPr="00A352E5">
              <w:rPr>
                <w:sz w:val="22"/>
                <w:szCs w:val="22"/>
              </w:rPr>
              <w:br/>
              <w:t>Resilienz und europäische Wertschöpfung</w:t>
            </w:r>
            <w:r>
              <w:rPr>
                <w:sz w:val="22"/>
                <w:szCs w:val="22"/>
              </w:rPr>
              <w:t xml:space="preserve">: </w:t>
            </w:r>
            <w:r w:rsidRPr="00A352E5">
              <w:rPr>
                <w:sz w:val="22"/>
                <w:szCs w:val="22"/>
              </w:rPr>
              <w:t>Dezentrale Architektur und Unabhängigkeit von einzelnen Cloud-Anbietern stärken die Resilienz gegenüber technologischen und politischen Risiken. Beide Anbieter, Open-</w:t>
            </w:r>
            <w:proofErr w:type="spellStart"/>
            <w:r w:rsidRPr="00A352E5">
              <w:rPr>
                <w:sz w:val="22"/>
                <w:szCs w:val="22"/>
              </w:rPr>
              <w:t>Xchange</w:t>
            </w:r>
            <w:proofErr w:type="spellEnd"/>
            <w:r w:rsidRPr="00A352E5">
              <w:rPr>
                <w:sz w:val="22"/>
                <w:szCs w:val="22"/>
              </w:rPr>
              <w:t xml:space="preserve"> GmbH und </w:t>
            </w:r>
            <w:proofErr w:type="spellStart"/>
            <w:r w:rsidRPr="00A352E5">
              <w:rPr>
                <w:sz w:val="22"/>
                <w:szCs w:val="22"/>
              </w:rPr>
              <w:t>ivicos</w:t>
            </w:r>
            <w:proofErr w:type="spellEnd"/>
            <w:r w:rsidRPr="00A352E5">
              <w:rPr>
                <w:sz w:val="22"/>
                <w:szCs w:val="22"/>
              </w:rPr>
              <w:t xml:space="preserve"> GmbH, sind deutsche Unternehmen mit europäischen Eigentümern; Forschung, Entwicklung und Support erfolgen vollständig in Deutschland.</w:t>
            </w:r>
          </w:p>
        </w:tc>
      </w:tr>
      <w:tr w:rsidR="00F04F02" w:rsidRPr="004B5272" w14:paraId="4813763B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4F7B4BB0" w14:textId="7B46169F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Projektwebsite</w:t>
            </w:r>
          </w:p>
        </w:tc>
      </w:tr>
      <w:tr w:rsidR="00F04F02" w:rsidRPr="004B5272" w14:paraId="27683BD7" w14:textId="77777777" w:rsidTr="00F04F02">
        <w:tc>
          <w:tcPr>
            <w:tcW w:w="9062" w:type="dxa"/>
          </w:tcPr>
          <w:p w14:paraId="2DAB805D" w14:textId="6182C436" w:rsidR="00F04F02" w:rsidRPr="004B5272" w:rsidRDefault="00A352E5" w:rsidP="00F04F02">
            <w:pPr>
              <w:rPr>
                <w:sz w:val="22"/>
                <w:szCs w:val="22"/>
              </w:rPr>
            </w:pPr>
            <w:hyperlink r:id="rId7" w:history="1">
              <w:r w:rsidRPr="00A352E5">
                <w:rPr>
                  <w:rStyle w:val="Hyperlink"/>
                  <w:sz w:val="22"/>
                  <w:szCs w:val="22"/>
                </w:rPr>
                <w:t>https://www.imAufbau.de</w:t>
              </w:r>
            </w:hyperlink>
          </w:p>
        </w:tc>
      </w:tr>
      <w:tr w:rsidR="00F04F02" w:rsidRPr="004B5272" w14:paraId="10D55F9F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4CC6897" w14:textId="2C1D735C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Umsetzungspartner</w:t>
            </w:r>
          </w:p>
        </w:tc>
      </w:tr>
      <w:tr w:rsidR="00F04F02" w:rsidRPr="004B5272" w14:paraId="027CFE6F" w14:textId="77777777" w:rsidTr="00F04F02">
        <w:tc>
          <w:tcPr>
            <w:tcW w:w="9062" w:type="dxa"/>
          </w:tcPr>
          <w:p w14:paraId="64C2066A" w14:textId="6DD7FF7B" w:rsidR="00F04F02" w:rsidRPr="004B5272" w:rsidRDefault="00A352E5" w:rsidP="00F04F02">
            <w:pPr>
              <w:rPr>
                <w:sz w:val="22"/>
                <w:szCs w:val="22"/>
              </w:rPr>
            </w:pPr>
            <w:r w:rsidRPr="00A352E5">
              <w:rPr>
                <w:sz w:val="22"/>
                <w:szCs w:val="22"/>
              </w:rPr>
              <w:t>Open-</w:t>
            </w:r>
            <w:proofErr w:type="spellStart"/>
            <w:r w:rsidRPr="00A352E5">
              <w:rPr>
                <w:sz w:val="22"/>
                <w:szCs w:val="22"/>
              </w:rPr>
              <w:t>Xchange</w:t>
            </w:r>
            <w:proofErr w:type="spellEnd"/>
            <w:r w:rsidRPr="00A352E5">
              <w:rPr>
                <w:sz w:val="22"/>
                <w:szCs w:val="22"/>
              </w:rPr>
              <w:t xml:space="preserve"> GmbH, Köln - Entwickler der OX App Suite; führender europäischer Anbieter offener Groupware-Lösungen seit über 20 Jahren / </w:t>
            </w:r>
            <w:proofErr w:type="spellStart"/>
            <w:r w:rsidRPr="00A352E5">
              <w:rPr>
                <w:sz w:val="22"/>
                <w:szCs w:val="22"/>
              </w:rPr>
              <w:t>ivicos</w:t>
            </w:r>
            <w:proofErr w:type="spellEnd"/>
            <w:r w:rsidRPr="00A352E5">
              <w:rPr>
                <w:sz w:val="22"/>
                <w:szCs w:val="22"/>
              </w:rPr>
              <w:t xml:space="preserve"> GmbH, Frankfurt am Main - Entwickler von </w:t>
            </w:r>
            <w:proofErr w:type="spellStart"/>
            <w:r w:rsidRPr="00A352E5">
              <w:rPr>
                <w:sz w:val="22"/>
                <w:szCs w:val="22"/>
              </w:rPr>
              <w:t>ivCAMPUS</w:t>
            </w:r>
            <w:proofErr w:type="spellEnd"/>
            <w:r w:rsidRPr="00A352E5">
              <w:rPr>
                <w:sz w:val="22"/>
                <w:szCs w:val="22"/>
              </w:rPr>
              <w:t>; Spezialist für virtuelle Kollaboration in der öffentlichen Verwaltung / Hochsauerlandkreis - Pilotanwender und kommunaler Praxispartner</w:t>
            </w:r>
          </w:p>
        </w:tc>
      </w:tr>
      <w:tr w:rsidR="004B5272" w:rsidRPr="004B5272" w14:paraId="2FA5D8E8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28646C92" w14:textId="6EA27F65" w:rsidR="004B5272" w:rsidRPr="004B5272" w:rsidRDefault="004B5272" w:rsidP="00025F7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Zusätzliche Dokumente</w:t>
            </w:r>
          </w:p>
        </w:tc>
      </w:tr>
      <w:tr w:rsidR="004B5272" w:rsidRPr="001D253E" w14:paraId="32AF01B6" w14:textId="77777777" w:rsidTr="00F04F02">
        <w:tc>
          <w:tcPr>
            <w:tcW w:w="9062" w:type="dxa"/>
          </w:tcPr>
          <w:p w14:paraId="1B8E06FE" w14:textId="6BBEAECC" w:rsidR="004B5272" w:rsidRPr="001D253E" w:rsidRDefault="00A352E5" w:rsidP="00F04F02">
            <w:pPr>
              <w:rPr>
                <w:sz w:val="22"/>
                <w:szCs w:val="22"/>
              </w:rPr>
            </w:pPr>
            <w:hyperlink r:id="rId8" w:tgtFrame="_blank" w:history="1">
              <w:r w:rsidRPr="00A352E5">
                <w:rPr>
                  <w:rStyle w:val="Hyperlink"/>
                  <w:sz w:val="22"/>
                  <w:szCs w:val="22"/>
                </w:rPr>
                <w:t>HSK-OS-Wettbewerb-Anhang-for-Review.pdf</w:t>
              </w:r>
            </w:hyperlink>
          </w:p>
        </w:tc>
      </w:tr>
    </w:tbl>
    <w:p w14:paraId="1193FEEA" w14:textId="77777777" w:rsidR="00F04F02" w:rsidRPr="004B5272" w:rsidRDefault="00F04F02" w:rsidP="00B55E22">
      <w:pPr>
        <w:spacing w:after="0" w:line="240" w:lineRule="auto"/>
      </w:pPr>
    </w:p>
    <w:sectPr w:rsidR="00F04F02" w:rsidRPr="004B52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390CFA"/>
    <w:multiLevelType w:val="hybridMultilevel"/>
    <w:tmpl w:val="17B4D8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20258"/>
    <w:multiLevelType w:val="hybridMultilevel"/>
    <w:tmpl w:val="57E68F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C0570"/>
    <w:multiLevelType w:val="hybridMultilevel"/>
    <w:tmpl w:val="AFBE8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94AD7"/>
    <w:multiLevelType w:val="multilevel"/>
    <w:tmpl w:val="762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92E42"/>
    <w:multiLevelType w:val="hybridMultilevel"/>
    <w:tmpl w:val="918E8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209F7"/>
    <w:multiLevelType w:val="hybridMultilevel"/>
    <w:tmpl w:val="FCC84B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52CC2"/>
    <w:multiLevelType w:val="hybridMultilevel"/>
    <w:tmpl w:val="88FE0F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68938">
    <w:abstractNumId w:val="4"/>
  </w:num>
  <w:num w:numId="2" w16cid:durableId="1288126674">
    <w:abstractNumId w:val="6"/>
  </w:num>
  <w:num w:numId="3" w16cid:durableId="820737164">
    <w:abstractNumId w:val="5"/>
  </w:num>
  <w:num w:numId="4" w16cid:durableId="1644430130">
    <w:abstractNumId w:val="1"/>
  </w:num>
  <w:num w:numId="5" w16cid:durableId="815029249">
    <w:abstractNumId w:val="2"/>
  </w:num>
  <w:num w:numId="6" w16cid:durableId="1666476744">
    <w:abstractNumId w:val="3"/>
  </w:num>
  <w:num w:numId="7" w16cid:durableId="5028605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02"/>
    <w:rsid w:val="00026AC0"/>
    <w:rsid w:val="000A5C13"/>
    <w:rsid w:val="00193ADF"/>
    <w:rsid w:val="00194860"/>
    <w:rsid w:val="001B3B02"/>
    <w:rsid w:val="001D253E"/>
    <w:rsid w:val="0023181A"/>
    <w:rsid w:val="00435EA7"/>
    <w:rsid w:val="00466617"/>
    <w:rsid w:val="004B5272"/>
    <w:rsid w:val="005066DF"/>
    <w:rsid w:val="006A560F"/>
    <w:rsid w:val="006A7764"/>
    <w:rsid w:val="00784876"/>
    <w:rsid w:val="007F03DC"/>
    <w:rsid w:val="008063EF"/>
    <w:rsid w:val="008F6148"/>
    <w:rsid w:val="0090351D"/>
    <w:rsid w:val="00954306"/>
    <w:rsid w:val="00A352E5"/>
    <w:rsid w:val="00AA2853"/>
    <w:rsid w:val="00B55E22"/>
    <w:rsid w:val="00D307FD"/>
    <w:rsid w:val="00E17552"/>
    <w:rsid w:val="00E641E8"/>
    <w:rsid w:val="00F04F02"/>
    <w:rsid w:val="00F37DF9"/>
    <w:rsid w:val="00F7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B66480"/>
  <w15:chartTrackingRefBased/>
  <w15:docId w15:val="{E933EC95-7C1D-474B-90DB-37D2B532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4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4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4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4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4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4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4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4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4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4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4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4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4F0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4F0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4F0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4F0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4F0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4F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4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4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4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4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4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4F0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4F0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4F0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4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4F0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4F0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0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04F0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4F02"/>
    <w:rPr>
      <w:color w:val="605E5C"/>
      <w:shd w:val="clear" w:color="auto" w:fill="E1DFDD"/>
    </w:rPr>
  </w:style>
  <w:style w:type="paragraph" w:customStyle="1" w:styleId="isselectedend">
    <w:name w:val="isselectedend"/>
    <w:basedOn w:val="Standard"/>
    <w:rsid w:val="00F0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F0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-source-wettbewerb.de/wp-content/uploads/wpforms/616-821ce4cd75dcbb18cbaff57134d42439/HSK-OS-Wettbewerb-Anhang-for-Review-ae9cc00b68e3acd42e2bf0542b9659a5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mAufbau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hochsauerlandkreis.d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994574-C71E-3B4C-A926-A71358DE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1533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guse</dc:creator>
  <cp:keywords/>
  <dc:description/>
  <cp:lastModifiedBy>oscar guse</cp:lastModifiedBy>
  <cp:revision>3</cp:revision>
  <cp:lastPrinted>2026-06-05T15:32:00Z</cp:lastPrinted>
  <dcterms:created xsi:type="dcterms:W3CDTF">2026-07-20T23:35:00Z</dcterms:created>
  <dcterms:modified xsi:type="dcterms:W3CDTF">2026-08-05T10:11:00Z</dcterms:modified>
</cp:coreProperties>
</file>